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412" w:leftChars="-196" w:right="-512" w:rightChars="-244" w:firstLine="627" w:firstLineChars="196"/>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资产转让合同</w:t>
      </w:r>
    </w:p>
    <w:p>
      <w:pPr>
        <w:wordWrap w:val="0"/>
        <w:spacing w:line="600" w:lineRule="exact"/>
        <w:ind w:firstLine="803" w:firstLineChars="200"/>
        <w:jc w:val="center"/>
        <w:rPr>
          <w:rFonts w:hint="eastAsia" w:ascii="仿宋_GB2312" w:hAnsi="仿宋_GB2312" w:eastAsia="仿宋_GB2312" w:cs="仿宋_GB2312"/>
          <w:b/>
          <w:bCs/>
          <w:color w:val="auto"/>
          <w:sz w:val="40"/>
          <w:szCs w:val="40"/>
        </w:rPr>
      </w:pPr>
    </w:p>
    <w:p>
      <w:pPr>
        <w:wordWrap w:val="0"/>
        <w:spacing w:line="600" w:lineRule="exact"/>
        <w:ind w:firstLine="803" w:firstLineChars="200"/>
        <w:jc w:val="center"/>
        <w:rPr>
          <w:rFonts w:ascii="仿宋_GB2312" w:hAnsi="仿宋_GB2312" w:eastAsia="仿宋_GB2312" w:cs="仿宋_GB2312"/>
          <w:b/>
          <w:bCs/>
          <w:color w:val="auto"/>
          <w:sz w:val="40"/>
          <w:szCs w:val="40"/>
        </w:rPr>
      </w:pPr>
      <w:r>
        <w:rPr>
          <w:rFonts w:hint="eastAsia" w:ascii="仿宋_GB2312" w:hAnsi="仿宋_GB2312" w:eastAsia="仿宋_GB2312" w:cs="仿宋_GB2312"/>
          <w:b/>
          <w:bCs/>
          <w:color w:val="auto"/>
          <w:sz w:val="40"/>
          <w:szCs w:val="40"/>
        </w:rPr>
        <w:t>资产转让合同</w:t>
      </w:r>
    </w:p>
    <w:p>
      <w:pPr>
        <w:spacing w:line="520" w:lineRule="exact"/>
        <w:ind w:firstLine="640" w:firstLineChars="200"/>
        <w:rPr>
          <w:rFonts w:hint="eastAsia" w:ascii="仿宋_GB2312" w:hAnsi="仿宋_GB2312" w:eastAsia="仿宋_GB2312" w:cs="仿宋_GB2312"/>
          <w:color w:val="auto"/>
          <w:sz w:val="32"/>
          <w:szCs w:val="32"/>
        </w:rPr>
      </w:pPr>
    </w:p>
    <w:p>
      <w:pPr>
        <w:spacing w:line="520" w:lineRule="exact"/>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委托方（以下简称“甲方”）：  </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pPr>
        <w:spacing w:line="520" w:lineRule="exact"/>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受让方（以下简称“乙方”）：</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身份证号（自然人填写）：</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根据《中华人民共和国民法典》等有关法律法规的规定，甲、乙双方遵循平等、自愿、公平、诚实信用的原则，协商一致，订立本合同。</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交易标的</w:t>
      </w:r>
    </w:p>
    <w:p>
      <w:pPr>
        <w:pStyle w:val="6"/>
        <w:numPr>
          <w:ilvl w:val="0"/>
          <w:numId w:val="0"/>
        </w:numPr>
        <w:tabs>
          <w:tab w:val="left" w:pos="1134"/>
        </w:tabs>
        <w:spacing w:line="240" w:lineRule="auto"/>
        <w:ind w:lef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本合同标的：</w:t>
      </w:r>
    </w:p>
    <w:p>
      <w:pPr>
        <w:wordWrap w:val="0"/>
        <w:spacing w:line="52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sz w:val="32"/>
          <w:szCs w:val="32"/>
          <w:lang w:val="en-US" w:eastAsia="zh-CN"/>
        </w:rPr>
        <w:t>存放在廉江市开发区移民基地侧边停车场报废的南骏车26辆、大后推车27辆、小后推车69辆、三轮摩托车175辆、铲车21台、抽砂机机头65台、两轮摩托车10辆、铁船壳6节等</w:t>
      </w:r>
      <w:r>
        <w:rPr>
          <w:rFonts w:hint="default" w:ascii="仿宋_GB2312" w:hAnsi="仿宋_GB2312" w:eastAsia="仿宋_GB2312" w:cs="仿宋_GB2312"/>
          <w:color w:val="auto"/>
          <w:spacing w:val="-2"/>
          <w:sz w:val="32"/>
          <w:szCs w:val="32"/>
          <w:lang w:val="en-US" w:eastAsia="zh-CN"/>
        </w:rPr>
        <w:t>。</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交易的方式</w:t>
      </w:r>
    </w:p>
    <w:p>
      <w:pPr>
        <w:wordWrap w:val="0"/>
        <w:spacing w:line="52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甲方</w:t>
      </w:r>
      <w:r>
        <w:rPr>
          <w:rFonts w:hint="eastAsia" w:ascii="仿宋_GB2312" w:hAnsi="仿宋_GB2312" w:eastAsia="仿宋_GB2312" w:cs="仿宋_GB2312"/>
          <w:color w:val="auto"/>
          <w:spacing w:val="-2"/>
          <w:sz w:val="32"/>
          <w:szCs w:val="32"/>
          <w:lang w:val="en-US" w:eastAsia="zh-CN"/>
        </w:rPr>
        <w:t>采用在阿里资产拍卖网络平台进行公开线上拍卖</w:t>
      </w:r>
      <w:r>
        <w:rPr>
          <w:rFonts w:hint="eastAsia" w:ascii="仿宋_GB2312" w:hAnsi="仿宋_GB2312" w:eastAsia="仿宋_GB2312" w:cs="仿宋_GB2312"/>
          <w:color w:val="auto"/>
          <w:sz w:val="32"/>
          <w:szCs w:val="32"/>
        </w:rPr>
        <w:t>的方式，最终确定乙方为受让方。</w:t>
      </w:r>
    </w:p>
    <w:p>
      <w:pPr>
        <w:wordWrap w:val="0"/>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交易金额</w:t>
      </w:r>
      <w:r>
        <w:rPr>
          <w:rFonts w:hint="eastAsia" w:ascii="仿宋_GB2312" w:hAnsi="仿宋_GB2312" w:eastAsia="仿宋_GB2312" w:cs="仿宋_GB2312"/>
          <w:color w:val="auto"/>
          <w:sz w:val="32"/>
          <w:szCs w:val="32"/>
          <w:lang w:eastAsia="zh-CN"/>
        </w:rPr>
        <w:t>及支付方式</w:t>
      </w:r>
    </w:p>
    <w:p>
      <w:pPr>
        <w:wordWrap w:val="0"/>
        <w:spacing w:line="52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sz w:val="32"/>
          <w:szCs w:val="32"/>
        </w:rPr>
        <w:t>人民币      元整（￥    元）</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z w:val="32"/>
          <w:szCs w:val="32"/>
        </w:rPr>
        <w:t>支付至</w:t>
      </w:r>
      <w:r>
        <w:rPr>
          <w:rFonts w:hint="eastAsia" w:ascii="仿宋_GB2312" w:hAnsi="仿宋_GB2312" w:eastAsia="仿宋_GB2312" w:cs="仿宋_GB2312"/>
          <w:color w:val="auto"/>
          <w:sz w:val="32"/>
          <w:szCs w:val="32"/>
          <w:lang w:val="en-US" w:eastAsia="zh-CN"/>
        </w:rPr>
        <w:t>廉江支行</w:t>
      </w:r>
      <w:r>
        <w:rPr>
          <w:rFonts w:hint="eastAsia" w:ascii="仿宋_GB2312" w:hAnsi="仿宋_GB2312" w:eastAsia="仿宋_GB2312" w:cs="仿宋_GB2312"/>
          <w:color w:val="auto"/>
          <w:spacing w:val="20"/>
          <w:sz w:val="32"/>
          <w:szCs w:val="32"/>
          <w:lang w:val="en-US" w:eastAsia="zh-CN"/>
        </w:rPr>
        <w:t>非税收代收专户账号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20"/>
          <w:sz w:val="32"/>
          <w:szCs w:val="32"/>
          <w:lang w:val="en-US" w:eastAsia="zh-CN"/>
        </w:rPr>
        <w:t>详见《广东省非税收入一般缴款书（电子）》</w:t>
      </w:r>
      <w:r>
        <w:rPr>
          <w:rFonts w:hint="eastAsia" w:ascii="仿宋_GB2312" w:hAnsi="仿宋_GB2312" w:eastAsia="仿宋_GB2312" w:cs="仿宋_GB2312"/>
          <w:color w:val="auto"/>
          <w:sz w:val="32"/>
          <w:szCs w:val="32"/>
        </w:rPr>
        <w:t>）。</w:t>
      </w:r>
    </w:p>
    <w:p>
      <w:pPr>
        <w:wordWrap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合同签订</w:t>
      </w:r>
    </w:p>
    <w:p>
      <w:pPr>
        <w:wordWrap w:val="0"/>
        <w:spacing w:line="520" w:lineRule="exact"/>
        <w:ind w:firstLine="640" w:firstLineChars="200"/>
        <w:rPr>
          <w:rFonts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rPr>
        <w:t>乙方须在付清全部款项之日起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个工作日内，凭拍卖成交确认书与甲方签订资产转让合同，双方按照资产转让合同约定在标的物存放现场，按现状移交标的物，乙方按本合同的条款提取拍卖标的物</w:t>
      </w:r>
      <w:r>
        <w:rPr>
          <w:rFonts w:hint="eastAsia" w:ascii="仿宋_GB2312" w:hAnsi="仿宋_GB2312" w:eastAsia="仿宋_GB2312" w:cs="仿宋_GB2312"/>
          <w:color w:val="auto"/>
          <w:sz w:val="32"/>
          <w:szCs w:val="32"/>
          <w:lang w:eastAsia="zh-CN"/>
        </w:rPr>
        <w:t>。</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交接及提货事项</w:t>
      </w:r>
    </w:p>
    <w:p>
      <w:pPr>
        <w:wordWrap w:val="0"/>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1、甲、乙双方应当共同配合，于本合同生效后</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rPr>
        <w:t>日内完成交易标的的交接。</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2、交易标的物交接之日起，</w:t>
      </w:r>
      <w:r>
        <w:rPr>
          <w:rFonts w:hint="eastAsia" w:ascii="仿宋_GB2312" w:hAnsi="仿宋_GB2312" w:eastAsia="仿宋_GB2312" w:cs="仿宋_GB2312"/>
          <w:color w:val="auto"/>
          <w:sz w:val="32"/>
          <w:szCs w:val="32"/>
          <w:lang w:eastAsia="zh-CN"/>
        </w:rPr>
        <w:t>标的物的毁损、灭失风险由乙方承担。提货所产生的人员安排、切割、拆</w:t>
      </w:r>
      <w:r>
        <w:rPr>
          <w:rFonts w:hint="eastAsia" w:ascii="仿宋_GB2312" w:hAnsi="仿宋_GB2312" w:eastAsia="仿宋_GB2312" w:cs="仿宋_GB2312"/>
          <w:color w:val="auto"/>
          <w:sz w:val="32"/>
          <w:szCs w:val="32"/>
        </w:rPr>
        <w:t>卸、装、运费</w:t>
      </w:r>
      <w:r>
        <w:rPr>
          <w:rFonts w:hint="eastAsia" w:ascii="仿宋_GB2312" w:hAnsi="仿宋_GB2312" w:eastAsia="仿宋_GB2312" w:cs="仿宋_GB2312"/>
          <w:color w:val="auto"/>
          <w:sz w:val="32"/>
          <w:szCs w:val="32"/>
          <w:lang w:eastAsia="zh-CN"/>
        </w:rPr>
        <w:t>及其他</w:t>
      </w:r>
      <w:r>
        <w:rPr>
          <w:rFonts w:hint="eastAsia" w:ascii="仿宋_GB2312" w:hAnsi="仿宋_GB2312" w:eastAsia="仿宋_GB2312" w:cs="仿宋_GB2312"/>
          <w:color w:val="auto"/>
          <w:sz w:val="32"/>
          <w:szCs w:val="32"/>
        </w:rPr>
        <w:t>相关费用均由乙方承担。</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在车辆原摆放地点将车辆进行割顶处理后，乙方负责将车辆由原摆放地运回乙方所安置的符合环境保护法律法规要求的拆解场地集中拆解。报废车辆进入乙方场地后乙方承担看管、维护及安全管理等一切责任。</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4、乙方需按公安车管部门的规定对该批罚没车进行拆解处理，严禁把罚没车辆及主要部件再次流入社会，若出现以上事件由乙方负责其全部责任，并依法追究刑事责任。</w:t>
      </w:r>
    </w:p>
    <w:p>
      <w:pPr>
        <w:wordWrap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5、乙方场地需安装24小时无死角摄像头，以便公安部门可通过调取视频对整个拆解过程实施监管。</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6、交易标的交接之日起计</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rPr>
        <w:t>日内（含法定节假日），乙方应</w:t>
      </w:r>
      <w:r>
        <w:rPr>
          <w:rFonts w:hint="eastAsia" w:ascii="仿宋_GB2312" w:hAnsi="仿宋_GB2312" w:eastAsia="仿宋_GB2312" w:cs="仿宋_GB2312"/>
          <w:color w:val="auto"/>
          <w:sz w:val="32"/>
          <w:szCs w:val="32"/>
          <w:lang w:val="en-US" w:eastAsia="zh-CN"/>
        </w:rPr>
        <w:t>自行办理所有手续并</w:t>
      </w:r>
      <w:r>
        <w:rPr>
          <w:rFonts w:hint="eastAsia" w:ascii="仿宋_GB2312" w:hAnsi="仿宋_GB2312" w:eastAsia="仿宋_GB2312" w:cs="仿宋_GB2312"/>
          <w:color w:val="auto"/>
          <w:sz w:val="32"/>
          <w:szCs w:val="32"/>
        </w:rPr>
        <w:t>将交易标的物运离现所在地。</w:t>
      </w:r>
    </w:p>
    <w:p>
      <w:pPr>
        <w:wordWrap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7、乙方在拆解、</w:t>
      </w:r>
      <w:r>
        <w:rPr>
          <w:rFonts w:hint="eastAsia" w:ascii="仿宋_GB2312" w:hAnsi="仿宋_GB2312" w:eastAsia="仿宋_GB2312" w:cs="仿宋_GB2312"/>
          <w:color w:val="auto"/>
          <w:sz w:val="32"/>
          <w:szCs w:val="32"/>
          <w:lang w:eastAsia="zh-CN"/>
        </w:rPr>
        <w:t>装载、</w:t>
      </w:r>
      <w:r>
        <w:rPr>
          <w:rFonts w:hint="eastAsia" w:ascii="仿宋_GB2312" w:hAnsi="仿宋_GB2312" w:eastAsia="仿宋_GB2312" w:cs="仿宋_GB2312"/>
          <w:color w:val="auto"/>
          <w:sz w:val="32"/>
          <w:szCs w:val="32"/>
        </w:rPr>
        <w:t>运输</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eastAsia="zh-CN"/>
        </w:rPr>
        <w:t>，应遵守安全生产流程，在此过程中若因乙方故意或过失导致</w:t>
      </w:r>
      <w:r>
        <w:rPr>
          <w:rFonts w:hint="eastAsia" w:ascii="仿宋_GB2312" w:hAnsi="仿宋_GB2312" w:eastAsia="仿宋_GB2312" w:cs="仿宋_GB2312"/>
          <w:color w:val="auto"/>
          <w:sz w:val="32"/>
          <w:szCs w:val="32"/>
        </w:rPr>
        <w:t>事故</w:t>
      </w:r>
      <w:r>
        <w:rPr>
          <w:rFonts w:hint="eastAsia" w:ascii="仿宋_GB2312" w:hAnsi="仿宋_GB2312" w:eastAsia="仿宋_GB2312" w:cs="仿宋_GB2312"/>
          <w:color w:val="auto"/>
          <w:sz w:val="32"/>
          <w:szCs w:val="32"/>
          <w:lang w:eastAsia="zh-CN"/>
        </w:rPr>
        <w:t>发生，所</w:t>
      </w:r>
      <w:r>
        <w:rPr>
          <w:rFonts w:hint="eastAsia" w:ascii="仿宋_GB2312" w:hAnsi="仿宋_GB2312" w:eastAsia="仿宋_GB2312" w:cs="仿宋_GB2312"/>
          <w:color w:val="auto"/>
          <w:sz w:val="32"/>
          <w:szCs w:val="32"/>
        </w:rPr>
        <w:t>造成的</w:t>
      </w:r>
      <w:r>
        <w:rPr>
          <w:rFonts w:hint="eastAsia" w:ascii="仿宋_GB2312" w:hAnsi="仿宋_GB2312" w:eastAsia="仿宋_GB2312" w:cs="仿宋_GB2312"/>
          <w:color w:val="auto"/>
          <w:sz w:val="32"/>
          <w:szCs w:val="32"/>
          <w:lang w:eastAsia="zh-CN"/>
        </w:rPr>
        <w:t>一切</w:t>
      </w:r>
      <w:r>
        <w:rPr>
          <w:rFonts w:hint="eastAsia" w:ascii="仿宋_GB2312" w:hAnsi="仿宋_GB2312" w:eastAsia="仿宋_GB2312" w:cs="仿宋_GB2312"/>
          <w:color w:val="auto"/>
          <w:sz w:val="32"/>
          <w:szCs w:val="32"/>
        </w:rPr>
        <w:t>责任后果由乙方</w:t>
      </w:r>
      <w:r>
        <w:rPr>
          <w:rFonts w:hint="eastAsia" w:ascii="仿宋_GB2312" w:hAnsi="仿宋_GB2312" w:eastAsia="仿宋_GB2312" w:cs="仿宋_GB2312"/>
          <w:color w:val="auto"/>
          <w:sz w:val="32"/>
          <w:szCs w:val="32"/>
          <w:lang w:eastAsia="zh-CN"/>
        </w:rPr>
        <w:t>承担</w:t>
      </w:r>
      <w:r>
        <w:rPr>
          <w:rFonts w:hint="eastAsia" w:ascii="仿宋_GB2312" w:hAnsi="仿宋_GB2312" w:eastAsia="仿宋_GB2312" w:cs="仿宋_GB2312"/>
          <w:color w:val="auto"/>
          <w:sz w:val="32"/>
          <w:szCs w:val="32"/>
        </w:rPr>
        <w:t>。</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甲、乙双方的承诺</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甲乙双方应承诺：</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）乙方具备合法的主体资格。</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）乙方受让本合同项下转让标的物符合法律、法规的规定，不违背中国境内的相关政策。</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）甲、乙双方提交的涉及罚没物品交易的各项证明文件及资料均真实、完整、有效，不存在故意隐瞒对本合同构成重大不利影响的任何情况。</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）甲、乙双方签订本合同所需的包括授权、审批、内部决策等在内的一切手续均合法有效，本合同成立和罚没财物拍卖的前提条件均已满足。</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）未经对方事先书面许可，任何一方不得泄露本合同及附件中的内容，但依照国家有关规定要求披露的除外。</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违约责任</w:t>
      </w:r>
    </w:p>
    <w:p>
      <w:pPr>
        <w:wordWrap w:val="0"/>
        <w:spacing w:line="520" w:lineRule="exact"/>
        <w:ind w:firstLine="624"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lang w:val="en-US" w:eastAsia="zh-CN"/>
        </w:rPr>
        <w:t>拍卖成交后</w:t>
      </w:r>
      <w:r>
        <w:rPr>
          <w:rFonts w:hint="eastAsia" w:ascii="仿宋_GB2312" w:hAnsi="仿宋_GB2312" w:eastAsia="仿宋_GB2312" w:cs="仿宋_GB2312"/>
          <w:color w:val="auto"/>
          <w:spacing w:val="-4"/>
          <w:sz w:val="32"/>
          <w:szCs w:val="32"/>
        </w:rPr>
        <w:t>，乙方需在5日内交付全</w:t>
      </w:r>
      <w:bookmarkStart w:id="0" w:name="_GoBack"/>
      <w:bookmarkEnd w:id="0"/>
      <w:r>
        <w:rPr>
          <w:rFonts w:hint="eastAsia" w:ascii="仿宋_GB2312" w:hAnsi="仿宋_GB2312" w:eastAsia="仿宋_GB2312" w:cs="仿宋_GB2312"/>
          <w:color w:val="auto"/>
          <w:spacing w:val="-4"/>
          <w:sz w:val="32"/>
          <w:szCs w:val="32"/>
        </w:rPr>
        <w:t>部款</w:t>
      </w:r>
      <w:r>
        <w:rPr>
          <w:rFonts w:hint="eastAsia" w:ascii="仿宋_GB2312" w:hAnsi="仿宋_GB2312" w:eastAsia="仿宋_GB2312" w:cs="仿宋_GB2312"/>
          <w:color w:val="auto"/>
          <w:spacing w:val="-4"/>
          <w:sz w:val="32"/>
          <w:szCs w:val="32"/>
          <w:lang w:eastAsia="zh-CN"/>
        </w:rPr>
        <w:t>项</w:t>
      </w:r>
      <w:r>
        <w:rPr>
          <w:rFonts w:hint="eastAsia" w:ascii="仿宋_GB2312" w:hAnsi="仿宋_GB2312" w:eastAsia="仿宋_GB2312" w:cs="仿宋_GB2312"/>
          <w:color w:val="auto"/>
          <w:spacing w:val="-4"/>
          <w:sz w:val="32"/>
          <w:szCs w:val="32"/>
        </w:rPr>
        <w:t>，乙方若逾期支付款</w:t>
      </w:r>
      <w:r>
        <w:rPr>
          <w:rFonts w:hint="eastAsia" w:ascii="仿宋_GB2312" w:hAnsi="仿宋_GB2312" w:eastAsia="仿宋_GB2312" w:cs="仿宋_GB2312"/>
          <w:color w:val="auto"/>
          <w:spacing w:val="-4"/>
          <w:sz w:val="32"/>
          <w:szCs w:val="32"/>
          <w:lang w:eastAsia="zh-CN"/>
        </w:rPr>
        <w:t>项</w:t>
      </w:r>
      <w:r>
        <w:rPr>
          <w:rFonts w:hint="eastAsia" w:ascii="仿宋_GB2312" w:hAnsi="仿宋_GB2312" w:eastAsia="仿宋_GB2312" w:cs="仿宋_GB2312"/>
          <w:color w:val="auto"/>
          <w:spacing w:val="-4"/>
          <w:sz w:val="32"/>
          <w:szCs w:val="32"/>
        </w:rPr>
        <w:t>，每逾期一日应按逾期支付部分款</w:t>
      </w:r>
      <w:r>
        <w:rPr>
          <w:rFonts w:hint="eastAsia" w:ascii="仿宋_GB2312" w:hAnsi="仿宋_GB2312" w:eastAsia="仿宋_GB2312" w:cs="仿宋_GB2312"/>
          <w:color w:val="auto"/>
          <w:spacing w:val="-4"/>
          <w:sz w:val="32"/>
          <w:szCs w:val="32"/>
          <w:lang w:eastAsia="zh-CN"/>
        </w:rPr>
        <w:t>项</w:t>
      </w:r>
      <w:r>
        <w:rPr>
          <w:rFonts w:hint="eastAsia" w:ascii="仿宋_GB2312" w:hAnsi="仿宋_GB2312" w:eastAsia="仿宋_GB2312" w:cs="仿宋_GB2312"/>
          <w:color w:val="auto"/>
          <w:spacing w:val="-4"/>
          <w:sz w:val="32"/>
          <w:szCs w:val="32"/>
        </w:rPr>
        <w:t>的</w:t>
      </w:r>
      <w:r>
        <w:rPr>
          <w:rFonts w:hint="eastAsia" w:ascii="仿宋_GB2312" w:hAnsi="仿宋_GB2312" w:eastAsia="仿宋_GB2312" w:cs="仿宋_GB2312"/>
          <w:color w:val="auto"/>
          <w:spacing w:val="-4"/>
          <w:sz w:val="32"/>
          <w:szCs w:val="32"/>
          <w:u w:val="single"/>
        </w:rPr>
        <w:t xml:space="preserve"> 0.1  </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向甲方支付违约金，逾期超过</w:t>
      </w:r>
      <w:r>
        <w:rPr>
          <w:rFonts w:hint="eastAsia" w:ascii="仿宋_GB2312" w:hAnsi="仿宋_GB2312" w:eastAsia="仿宋_GB2312" w:cs="仿宋_GB2312"/>
          <w:color w:val="auto"/>
          <w:sz w:val="32"/>
          <w:szCs w:val="32"/>
          <w:u w:val="single"/>
        </w:rPr>
        <w:t xml:space="preserve"> 30 </w:t>
      </w:r>
      <w:r>
        <w:rPr>
          <w:rFonts w:hint="eastAsia" w:ascii="仿宋_GB2312" w:hAnsi="仿宋_GB2312" w:eastAsia="仿宋_GB2312" w:cs="仿宋_GB2312"/>
          <w:color w:val="auto"/>
          <w:sz w:val="32"/>
          <w:szCs w:val="32"/>
        </w:rPr>
        <w:t>日的，视为乙方放弃交易，甲方有权解除合同，自行处置交易标的物，</w:t>
      </w:r>
      <w:r>
        <w:rPr>
          <w:rFonts w:hint="eastAsia" w:ascii="仿宋_GB2312" w:hAnsi="仿宋_GB2312" w:eastAsia="仿宋_GB2312" w:cs="仿宋_GB2312"/>
          <w:color w:val="auto"/>
          <w:spacing w:val="-4"/>
          <w:sz w:val="32"/>
          <w:szCs w:val="32"/>
          <w:lang w:eastAsia="zh-CN"/>
        </w:rPr>
        <w:t>已交付的部分款项不予退还</w:t>
      </w:r>
      <w:r>
        <w:rPr>
          <w:rFonts w:hint="eastAsia" w:ascii="仿宋_GB2312" w:hAnsi="仿宋_GB2312" w:eastAsia="仿宋_GB2312" w:cs="仿宋_GB2312"/>
          <w:color w:val="auto"/>
          <w:spacing w:val="-4"/>
          <w:sz w:val="32"/>
          <w:szCs w:val="32"/>
        </w:rPr>
        <w:t>并</w:t>
      </w:r>
      <w:r>
        <w:rPr>
          <w:rFonts w:hint="eastAsia" w:ascii="仿宋_GB2312" w:hAnsi="仿宋_GB2312" w:eastAsia="仿宋_GB2312" w:cs="仿宋_GB2312"/>
          <w:color w:val="auto"/>
          <w:sz w:val="32"/>
          <w:szCs w:val="32"/>
        </w:rPr>
        <w:t>要求乙方赔偿损失。</w:t>
      </w:r>
    </w:p>
    <w:p>
      <w:pPr>
        <w:wordWrap w:val="0"/>
        <w:spacing w:line="520" w:lineRule="exact"/>
        <w:ind w:firstLine="624"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甲方</w:t>
      </w:r>
      <w:r>
        <w:rPr>
          <w:rFonts w:hint="eastAsia" w:ascii="仿宋_GB2312" w:hAnsi="仿宋_GB2312" w:eastAsia="仿宋_GB2312" w:cs="仿宋_GB2312"/>
          <w:color w:val="auto"/>
          <w:spacing w:val="-4"/>
          <w:sz w:val="32"/>
          <w:szCs w:val="32"/>
          <w:lang w:eastAsia="zh-CN"/>
        </w:rPr>
        <w:t>应配合乙方完成交易标的物的转移，无不正当理由阻挠交易标的物的转移，</w:t>
      </w:r>
      <w:r>
        <w:rPr>
          <w:rFonts w:hint="eastAsia" w:ascii="仿宋_GB2312" w:hAnsi="仿宋_GB2312" w:eastAsia="仿宋_GB2312" w:cs="仿宋_GB2312"/>
          <w:color w:val="auto"/>
          <w:sz w:val="32"/>
          <w:szCs w:val="32"/>
        </w:rPr>
        <w:t>逾期超过</w:t>
      </w:r>
      <w:r>
        <w:rPr>
          <w:rFonts w:hint="eastAsia" w:ascii="仿宋_GB2312" w:hAnsi="仿宋_GB2312" w:eastAsia="仿宋_GB2312" w:cs="仿宋_GB2312"/>
          <w:color w:val="auto"/>
          <w:sz w:val="32"/>
          <w:szCs w:val="32"/>
          <w:u w:val="single"/>
        </w:rPr>
        <w:t xml:space="preserve">  30  </w:t>
      </w:r>
      <w:r>
        <w:rPr>
          <w:rFonts w:hint="eastAsia" w:ascii="仿宋_GB2312" w:hAnsi="仿宋_GB2312" w:eastAsia="仿宋_GB2312" w:cs="仿宋_GB2312"/>
          <w:color w:val="auto"/>
          <w:sz w:val="32"/>
          <w:szCs w:val="32"/>
        </w:rPr>
        <w:t>日的，乙方有权解除合同，并要求甲方赔偿损失。</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本合同任何一方若违反本合同约定的义务和承诺，给另一方造成损失的，应当承担赔偿责任。</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合同的变更和解除</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甲、乙双方协商一致，可以变更或解除本合同。</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发生下列情况之一时，一方可以解除合同：</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（一）由于不可抗力或不可归责于双方的原因致使本合同目的无法实现的：</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（二）一方丧失实际履约能力的；</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（三）一方严重违约致使不能实现合同目的的；</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（四）另一方出现本合同第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条所述违约情形的。</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变更或解除本合同均应采用书面形式。</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争议解决方式</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本合同及罚没财物拍卖中的行为均适用中华人民共和国法律。</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甲、乙双方之间发生争议时，应当协商解决，协商不成，可依法向</w:t>
      </w:r>
      <w:r>
        <w:rPr>
          <w:rFonts w:hint="eastAsia" w:ascii="仿宋_GB2312" w:hAnsi="仿宋_GB2312" w:eastAsia="仿宋_GB2312" w:cs="仿宋_GB2312"/>
          <w:strike w:val="0"/>
          <w:dstrike w:val="0"/>
          <w:color w:val="auto"/>
          <w:sz w:val="32"/>
          <w:szCs w:val="32"/>
          <w:lang w:val="en-US" w:eastAsia="zh-CN"/>
        </w:rPr>
        <w:t>廉江市</w:t>
      </w:r>
      <w:r>
        <w:rPr>
          <w:rFonts w:hint="eastAsia" w:ascii="仿宋_GB2312" w:hAnsi="仿宋_GB2312" w:eastAsia="仿宋_GB2312" w:cs="仿宋_GB2312"/>
          <w:strike w:val="0"/>
          <w:dstrike w:val="0"/>
          <w:color w:val="auto"/>
          <w:sz w:val="32"/>
          <w:szCs w:val="32"/>
        </w:rPr>
        <w:t>人民法院</w:t>
      </w:r>
      <w:r>
        <w:rPr>
          <w:rFonts w:hint="eastAsia" w:ascii="仿宋_GB2312" w:hAnsi="仿宋_GB2312" w:eastAsia="仿宋_GB2312" w:cs="仿宋_GB2312"/>
          <w:color w:val="auto"/>
          <w:sz w:val="32"/>
          <w:szCs w:val="32"/>
        </w:rPr>
        <w:t>起诉。</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附则</w:t>
      </w:r>
    </w:p>
    <w:p>
      <w:pPr>
        <w:wordWrap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本合同自甲、乙双方签章之日起生效，一式</w:t>
      </w:r>
      <w:r>
        <w:rPr>
          <w:rFonts w:hint="eastAsia" w:ascii="仿宋_GB2312" w:hAnsi="仿宋_GB2312" w:eastAsia="仿宋_GB2312" w:cs="仿宋_GB2312"/>
          <w:color w:val="auto"/>
          <w:sz w:val="32"/>
          <w:szCs w:val="32"/>
          <w:u w:val="single"/>
          <w:lang w:val="en-US" w:eastAsia="zh-CN"/>
        </w:rPr>
        <w:t>四</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rPr>
        <w:t>两</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rPr>
        <w:t>两</w:t>
      </w:r>
      <w:r>
        <w:rPr>
          <w:rFonts w:hint="eastAsia" w:ascii="仿宋_GB2312" w:hAnsi="仿宋_GB2312" w:eastAsia="仿宋_GB2312" w:cs="仿宋_GB2312"/>
          <w:color w:val="auto"/>
          <w:sz w:val="32"/>
          <w:szCs w:val="32"/>
        </w:rPr>
        <w:t>份。</w:t>
      </w:r>
    </w:p>
    <w:p>
      <w:pPr>
        <w:wordWrap w:val="0"/>
        <w:spacing w:line="520" w:lineRule="exact"/>
        <w:ind w:firstLine="640" w:firstLineChars="200"/>
        <w:rPr>
          <w:rFonts w:ascii="仿宋_GB2312" w:hAnsi="仿宋_GB2312" w:eastAsia="仿宋_GB2312" w:cs="仿宋_GB2312"/>
          <w:color w:val="auto"/>
          <w:sz w:val="32"/>
          <w:szCs w:val="32"/>
        </w:rPr>
      </w:pPr>
    </w:p>
    <w:p>
      <w:pPr>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甲方（委托方）：                乙方（受让方）：</w:t>
      </w:r>
    </w:p>
    <w:p>
      <w:pPr>
        <w:spacing w:line="520" w:lineRule="exact"/>
        <w:ind w:firstLine="640" w:firstLineChars="200"/>
        <w:rPr>
          <w:rFonts w:ascii="仿宋_GB2312" w:hAnsi="仿宋_GB2312" w:eastAsia="仿宋_GB2312" w:cs="仿宋_GB2312"/>
          <w:color w:val="auto"/>
          <w:sz w:val="32"/>
          <w:szCs w:val="32"/>
        </w:rPr>
      </w:pP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                         （盖章）</w:t>
      </w:r>
    </w:p>
    <w:p>
      <w:pPr>
        <w:tabs>
          <w:tab w:val="left" w:pos="4416"/>
        </w:tabs>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代表人：                          代表人：</w:t>
      </w:r>
    </w:p>
    <w:p>
      <w:pPr>
        <w:tabs>
          <w:tab w:val="left" w:pos="4416"/>
        </w:tabs>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签约地点：</w:t>
      </w:r>
    </w:p>
    <w:p>
      <w:pPr>
        <w:spacing w:line="520" w:lineRule="exact"/>
        <w:ind w:firstLine="1920" w:firstLineChars="600"/>
        <w:rPr>
          <w:rFonts w:hint="eastAsia" w:ascii="仿宋_GB2312" w:hAnsi="仿宋_GB2312" w:eastAsia="仿宋_GB2312" w:cs="仿宋_GB2312"/>
          <w:color w:val="auto"/>
          <w:sz w:val="32"/>
          <w:szCs w:val="32"/>
        </w:rPr>
      </w:pPr>
    </w:p>
    <w:p>
      <w:pPr>
        <w:spacing w:line="520" w:lineRule="exact"/>
        <w:ind w:firstLine="1920" w:firstLineChars="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签约时间：  年   月   日</w:t>
      </w:r>
    </w:p>
    <w:p/>
    <w:sectPr>
      <w:footerReference r:id="rId3" w:type="default"/>
      <w:pgSz w:w="11906" w:h="16838"/>
      <w:pgMar w:top="1984" w:right="1531"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MjgwNjkwNWJmYWIxOTk1OWY5ZmYyMTc5MGEwMmIifQ=="/>
  </w:docVars>
  <w:rsids>
    <w:rsidRoot w:val="5A712666"/>
    <w:rsid w:val="0ECB34FA"/>
    <w:rsid w:val="19FC5530"/>
    <w:rsid w:val="5A712666"/>
    <w:rsid w:val="75B2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2024-04-30T08:31:00Z</dcterms:created>
  <dc:creator>不问渡口</dc:creator>
  <cp:lastModifiedBy>不问渡口</cp:lastModifiedBy>
  <dcterms:modified xsi:type="dcterms:W3CDTF">2024-04-30T08:34:56Z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1998BCE880BE4AFDAF1E4CCB9ADAE9F1_11</vt:lpwstr>
  </property>
</Properties>
</file>