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spacing w:line="600" w:lineRule="exact"/>
        <w:rPr>
          <w:rFonts w:cs="Times New Roman"/>
        </w:rPr>
      </w:pPr>
    </w:p>
    <w:p>
      <w:pPr>
        <w:spacing w:line="600" w:lineRule="exact"/>
        <w:rPr>
          <w:rFonts w:cs="Times New Roman"/>
        </w:rPr>
      </w:pPr>
    </w:p>
    <w:p>
      <w:pPr>
        <w:spacing w:line="600" w:lineRule="exact"/>
        <w:rPr>
          <w:rFonts w:cs="Times New Roman"/>
        </w:rPr>
      </w:pPr>
    </w:p>
    <w:p>
      <w:pPr>
        <w:jc w:val="center"/>
        <w:rPr>
          <w:rFonts w:hint="eastAsia" w:ascii="方正小标宋简体" w:hAnsi="华文中宋" w:eastAsia="方正小标宋简体"/>
          <w:color w:val="FF0000"/>
          <w:spacing w:val="-4"/>
          <w:sz w:val="66"/>
          <w:szCs w:val="66"/>
        </w:rPr>
      </w:pPr>
      <w:r>
        <w:rPr>
          <w:rFonts w:hint="eastAsia" w:ascii="方正小标宋简体" w:hAnsi="华文中宋" w:eastAsia="方正小标宋简体"/>
          <w:color w:val="FF0000"/>
          <w:spacing w:val="-4"/>
          <w:sz w:val="66"/>
          <w:szCs w:val="66"/>
        </w:rPr>
        <w:t>廉江市安全生产委员会文件</w:t>
      </w:r>
    </w:p>
    <w:p>
      <w:pPr>
        <w:jc w:val="center"/>
        <w:rPr>
          <w:rFonts w:hint="eastAsia" w:ascii="仿宋_GB2312" w:eastAsia="仿宋_GB2312"/>
          <w:sz w:val="32"/>
          <w:szCs w:val="32"/>
        </w:rPr>
      </w:pPr>
    </w:p>
    <w:p>
      <w:pPr>
        <w:spacing w:line="60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廉安〔</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rPr>
          <w:rStyle w:val="6"/>
          <w:rFonts w:hint="eastAsia" w:ascii="仿宋_GB2312" w:eastAsia="仿宋_GB2312"/>
          <w:color w:val="FF0000"/>
          <w:sz w:val="30"/>
          <w:szCs w:val="30"/>
        </w:rPr>
      </w:pPr>
      <w:r>
        <w:rPr>
          <w:rFonts w:hint="eastAsia"/>
          <w:color w:val="FF0000"/>
        </w:rPr>
        <w:pict>
          <v:line id="_x0000_s1030" o:spid="_x0000_s1030" o:spt="20" style="position:absolute;left:0pt;margin-left:-14.4pt;margin-top:21.6pt;height:0.05pt;width:450pt;z-index:251661312;mso-width-relative:page;mso-height-relative:page;" stroked="t" coordsize="21600,21600">
            <v:path arrowok="t"/>
            <v:fill focussize="0,0"/>
            <v:stroke weight="2.25pt" color="#FF0000"/>
            <v:imagedata o:title=""/>
            <o:lock v:ext="edit"/>
          </v:line>
        </w:pict>
      </w:r>
    </w:p>
    <w:p>
      <w:pPr>
        <w:spacing w:line="600" w:lineRule="exact"/>
        <w:jc w:val="both"/>
        <w:rPr>
          <w:rFonts w:ascii="仿宋_GB2312" w:hAnsi="仿宋_GB2312" w:eastAsia="仿宋_GB2312" w:cs="Times New Roman"/>
          <w:sz w:val="32"/>
          <w:szCs w:val="32"/>
        </w:rPr>
      </w:pPr>
      <w:bookmarkStart w:id="0" w:name="_GoBack"/>
      <w:bookmarkEnd w:id="0"/>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关于持续深化“防风险、保安全、迎大庆”百日攻坚确保安全生产形势稳定的通知</w:t>
      </w:r>
    </w:p>
    <w:p>
      <w:pPr>
        <w:spacing w:line="600" w:lineRule="exact"/>
        <w:rPr>
          <w:rFonts w:ascii="仿宋_GB2312" w:hAnsi="仿宋_GB2312" w:eastAsia="仿宋_GB2312" w:cs="Times New Roman"/>
          <w:sz w:val="32"/>
          <w:szCs w:val="32"/>
        </w:rPr>
      </w:pPr>
    </w:p>
    <w:p>
      <w:pPr>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各镇政府（街道办）、廉江经济开发区管委会，市安委会成员单位：</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认真贯彻落实中央、省、湛江和我市领导同志关于安全生产工作的批示指示精神，全力保障国庆节前后全市安全生产形势持续稳定，市安委会决定结合我市正在组织开展的安全生产大排查、隐患大整治专项行动和七类重点行业领域安全生产专项治理工作，在全市持续推进“防风险、保安全、迎大庆”百日攻坚战。现将有关要求通知如下：</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一、总体要求</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以习近平新时代中国特色社会主义思想为指导，深入贯彻落实习近平总书记对广东重要讲话和重要指示批示精神，充分认识当前处于迎大庆、防风险、保安全、保稳定的关键期、攻坚期、决战期的特殊时期，狠抓落实、精准施策、履职尽责、压实责任，切实防风险除隐患遏事故，坚决做到“三个严防”：严防出现空档和死角、严防只检查不整改、严防边检查边出事，“四不发生”：不发生群死群伤、不发生决堤（坝）、不发生爆炸、不发生大火，全面打好“防风险、保安全、迎大庆”百日攻坚战，全力确保安全生产形势稳定，以优异成绩迎接中华人民共和国成立</w:t>
      </w:r>
      <w:r>
        <w:rPr>
          <w:rFonts w:ascii="仿宋_GB2312" w:hAnsi="仿宋_GB2312" w:eastAsia="仿宋_GB2312" w:cs="仿宋_GB2312"/>
          <w:sz w:val="32"/>
          <w:szCs w:val="32"/>
        </w:rPr>
        <w:t xml:space="preserve">70 </w:t>
      </w:r>
      <w:r>
        <w:rPr>
          <w:rFonts w:hint="eastAsia" w:ascii="仿宋_GB2312" w:hAnsi="仿宋_GB2312" w:eastAsia="仿宋_GB2312" w:cs="仿宋_GB2312"/>
          <w:sz w:val="32"/>
          <w:szCs w:val="32"/>
        </w:rPr>
        <w:t>周年。</w:t>
      </w:r>
    </w:p>
    <w:p>
      <w:pPr>
        <w:spacing w:line="60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二、组织机构</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成立市“防风险、保安全、迎大庆”百日攻坚战（以下简称“攻坚战”）领导小组，由市安委会副主任、市应急管理局局长梁小龙同志担任，市安委会各成员单位负责同志为成员，负责具体组织实施“攻坚战”。领导小组办公室设在市安委办（市应急管理局），由市应急管理局副局长张德超同志担任办公室主任，负责“攻坚战”具体协调、督办等专项工作。</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各镇（街道、开发区）参照成立本级领导小组，负责组织开展辖区“攻坚战”。存在职能交叉、多头管理的行业领域，当地政府应及时协调和理顺，防止出现推诿扯皮现象。</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三、工作重点</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结合安全生产大排查、隐患大整治专项行动和七类重点行业领域安全生产专项治理工作，通过全面深入排查道路交通、消防、建筑施工、危险化学品和烟花爆竹、大型群众性活动、旅游等重点行业领域，以及非煤矿山、有限空间、粉尘涉爆、城镇燃气、民用爆炸物、特种设备、大型商业综合体等有关重点行业领域安全风险，治理各类隐患，全力保障“攻坚战”取得实效，确保全市安全生产形势稳定。</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（一）持续推进安全生产大排查、隐患大整治专项行动</w:t>
      </w:r>
      <w:r>
        <w:rPr>
          <w:rFonts w:hint="eastAsia" w:ascii="仿宋_GB2312" w:hAnsi="仿宋_GB2312" w:eastAsia="仿宋_GB2312" w:cs="仿宋_GB2312"/>
          <w:sz w:val="32"/>
          <w:szCs w:val="32"/>
        </w:rPr>
        <w:t>。</w:t>
      </w:r>
    </w:p>
    <w:p>
      <w:pPr>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各镇（街道、开发区）、各有关部门要按照《廉江市人民政府办公室关于迅速组织开展全市安全生产大排查隐患大整治专项行动的通知》（廉府办发〔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号）要求，按照“全覆盖、零容忍、严执法、重实效”的总体要求，深入开展安全生产大排查、隐患大整治专项行动，深化危险化学品和烟花爆竹、道路交通、消防、建筑施工、大型群众性活动、旅游、城镇燃气、非煤矿山、交通运输、油气输送管线、电力、民爆物品、地质灾害、非法采矿、渔业船舶、市政公共设施领域、临时建（构）筑物、特种设备、危旧房屋、无证照经营、学校和校车、水利、职业健康、医疗卫生、农业机械、社会福利机构、宗教场所、文化场所、邮政寄递、体育设施、气象防雷、粉尘涉爆、有限空间、工矿商贸等行业领域的安全生产大排查、隐患大整治工作，排查整治安全生产隐患，有效压减一般事故、防范和遏制较大以上事故。</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（二）持续推进七类重点行业领域安全生产专项整。</w:t>
      </w:r>
      <w:r>
        <w:rPr>
          <w:rFonts w:hint="eastAsia" w:ascii="仿宋_GB2312" w:hAnsi="仿宋_GB2312" w:eastAsia="仿宋_GB2312" w:cs="仿宋_GB2312"/>
          <w:sz w:val="32"/>
          <w:szCs w:val="32"/>
        </w:rPr>
        <w:t>持续开展道路交通、消防、建筑施工、危险化学品和烟花爆竹、大型群众性活动、旅游等重点行业领域隐患排查整治，强化重大事故隐患挂牌督办工作，依法严厉打击安全生产领域违法违规行为，广泛开展各项安全宣传，组织开展各类安全培训，集中举行各类应急演练，加强应急救援能力建设，防范</w:t>
      </w:r>
    </w:p>
    <w:p>
      <w:pPr>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较大以上生产安全事故，确保实现重要节假日以及台风、汛期等重点时段安全形势稳定和全市安全生产形势持续稳定。结合“防风险、保安全、迎大庆”百日攻具体要求，将重点行业领域安全生产专项整治优化调整如下：</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道路交通方面，突出“两客一危一货”车辆和相关企业，强化道路运输企业和企业主要负责人安全生产主体责任落实，强化道路交通安全宣传，增强驾驶人安全意识，以国道、省道、县道、农村道路为重点路段，以“两客一危一货、榨季运输车辆、农用车、搅拌车、校车、水泥罐装车等为重点车辆，进一步强化路面巡查管控和隐患排查治理，严厉打击“三超一疲劳”、酒驾、毒驾、非法改装、带病运行等违法违规行为，有效防控和化解安全风险，防范道路交通安全事故。推进完成国道</w:t>
      </w:r>
      <w:r>
        <w:rPr>
          <w:rFonts w:ascii="仿宋_GB2312" w:hAnsi="仿宋_GB2312" w:eastAsia="仿宋_GB2312" w:cs="仿宋_GB2312"/>
          <w:sz w:val="32"/>
          <w:szCs w:val="32"/>
        </w:rPr>
        <w:t>207</w:t>
      </w:r>
      <w:r>
        <w:rPr>
          <w:rFonts w:hint="eastAsia" w:ascii="仿宋_GB2312" w:hAnsi="仿宋_GB2312" w:eastAsia="仿宋_GB2312" w:cs="仿宋_GB2312"/>
          <w:sz w:val="32"/>
          <w:szCs w:val="32"/>
        </w:rPr>
        <w:t>廉江路段平安村口建设和省道安办挂牌督办的道路安全隐患的治理整改工作。</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消防方面，针对电动自行车自燃、安全疏散通道不畅、“三合一”违规混住、消防安全管理责任不到位等问题，以宾馆饭店、医院、养老院、桑拿洗浴、学校幼儿园、商场市场、公共娱乐场所等人员聚集场所为重点，继续推进大型商业综合体、博物馆和文物建筑、电气火灾、电动车“正源清违”、“六类场所十项必查”、“打通生命通道”等各类消防安全专项整治工作，强化冬春火灾防控，落实行业消防安全治理职责，切实降低火灾风险，严防各类火灾事故发生。</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建筑施工方面，继续深入开展建筑施工安全专项治理行动，采取针对性措施，开展隧道施工、深基坑、盾构机、起重机、脚手架、高支模体系、垃圾回收站、临时建筑等建筑施工安全专项整治，突出深基坑、盾构机、起重机、脚手架、高支模体系等建筑施工安全重点环节，加大对重点项目、危大工程的监管力度，强化农民自建房、城市“三旧”改造、城中村在建房安全监管，严查严控重大安全风险隐患，严厉打击抢进度、赶工期、盲目招工、无证上岗等重大违法违规行为，严格落实恶劣天气停工要求，严防高处坠落、物体打击、起重伤害、施工坍塌、机械伤害等事故，坚决杜绝群死群伤事故发生。</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危险化学品和烟花爆竹方面，持续推进危险化学品综合治理和烟花爆竹专项整治，加强危险化学品生产、销售、运输、储存和使用各个环节安全监管，强化危险化学品和烟花爆竹企业安全生产大排查大整治，严格落实油气管道高后果区管控责任，严密做好防雷、防火防爆、防汛、防高温的“四防”工作。强化年例等烟花爆竹旺季的经营、运输、储存、燃放各环节安全管理，严厉打击非法生产储存经营烟花爆竹的行为。</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大型群众性活动方面，紧扣重要节假日、重点时段和国庆系列活动特点，加强大型活动安全管理规范化和分类分级管理，严防发生拥挤踩踏、群死群伤事故情况，坚持“谁主办、谁负责”的原则，严格落实各项安全防范和保障措施，加强人流动态监控和疏导，严防发生拥挤、踩踏事故。</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旅游方面，深入推进旅游安全专项整治行动，加强中秋、国庆节期间以及汛期旅游景点安全管理，强化玻璃栈桥、大型游乐设备设施的安全维护、检查检测，加强高危旅游项目安全管理工作，严厉打击恶劣天气船舶违规出海及水上航行、旅游包车等车辆“三超一疲劳”、旅游“黑中介”“黑包车”“黑导游”以及未经审批擅自经营高危旅游项目等各类违法违规行为，加强台风、暴雨、突发山洪等灾害的监测预警，防范涉旅游安全事故发生。</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其他行业领域按照“管行业必须管安全，管业务必须管安全，管生产经营必须管安全”的要求，持续推进安全生产大排查大整治，坚决打好“防风险、保安全、迎大庆”百日攻坚战，有效防范群死群伤事故发生。</w:t>
      </w:r>
    </w:p>
    <w:p>
      <w:pPr>
        <w:spacing w:line="60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四、工作要求</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各镇（街道、开发区）、市有关部门一把手要进一步提高政治站位，牢固树立安全发展理念，坚持以人民为中心的发展思想，自觉扛起安全生产第一责任人的责任，结合“攻坚战”要求，细化本辖区、本部门实施方案，明确工作任务，强化组织领导，落实工作责任，扎实推进“攻坚战”取得实效。</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（二）强化监管执法</w:t>
      </w:r>
      <w:r>
        <w:rPr>
          <w:rFonts w:hint="eastAsia" w:ascii="仿宋_GB2312" w:hAnsi="仿宋_GB2312" w:eastAsia="仿宋_GB2312" w:cs="仿宋_GB2312"/>
          <w:sz w:val="32"/>
          <w:szCs w:val="32"/>
        </w:rPr>
        <w:t>。各镇（街道、开发区）、市有关部门要按照“检查要细、措施要实、要求要严”的要求，进一步督促企业全面贯彻落实中共廉江市委办公室、廉江市人民政府办公室《关于全面落实企业安全生产主体责任的实施意见》（廉委办〔</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65</w:t>
      </w:r>
      <w:r>
        <w:rPr>
          <w:rFonts w:hint="eastAsia" w:ascii="仿宋_GB2312" w:hAnsi="仿宋_GB2312" w:eastAsia="仿宋_GB2312" w:cs="仿宋_GB2312"/>
          <w:sz w:val="32"/>
          <w:szCs w:val="32"/>
        </w:rPr>
        <w:t>号），对安全生产责任不落实和严重违法违规的企业，该停产的坚决停产，该关闭的提请市政府关闭。</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（三）强化信息报送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。各镇（街道、开发区）、市有关部门要结合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日林海武书记和庞晓冬市长对“百日攻坚”工作的具体要求，结合具体情况持续深入推进“攻坚战”，在</w:t>
      </w:r>
      <w:r>
        <w:rPr>
          <w:rFonts w:ascii="仿宋_GB2312" w:hAnsi="仿宋_GB2312" w:eastAsia="仿宋_GB2312" w:cs="仿宋_GB2312"/>
          <w:sz w:val="32"/>
          <w:szCs w:val="32"/>
        </w:rPr>
        <w:t xml:space="preserve"> 10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31 </w:t>
      </w:r>
      <w:r>
        <w:rPr>
          <w:rFonts w:hint="eastAsia" w:ascii="仿宋_GB2312" w:hAnsi="仿宋_GB2312" w:eastAsia="仿宋_GB2312" w:cs="仿宋_GB2312"/>
          <w:sz w:val="32"/>
          <w:szCs w:val="32"/>
        </w:rPr>
        <w:t>日前将“攻坚战”总结报市安委会办公室，可结合安全生产大排查、隐患大整治专项行动工作总结一并报送。市安委会将结合国庆节前安全生产综合督查检查工作，抽查各单位落实情况。</w:t>
      </w:r>
    </w:p>
    <w:p>
      <w:pPr>
        <w:spacing w:line="600" w:lineRule="exact"/>
        <w:rPr>
          <w:rFonts w:ascii="仿宋_GB2312" w:hAnsi="仿宋_GB2312" w:eastAsia="仿宋_GB2312" w:cs="Times New Roman"/>
          <w:sz w:val="32"/>
          <w:szCs w:val="32"/>
        </w:rPr>
      </w:pPr>
    </w:p>
    <w:p>
      <w:pPr>
        <w:spacing w:line="600" w:lineRule="exact"/>
        <w:jc w:val="center"/>
        <w:rPr>
          <w:rStyle w:val="9"/>
          <w:rFonts w:ascii="仿宋_GB2312" w:eastAsia="仿宋_GB2312" w:cs="Times New Roman"/>
          <w:sz w:val="32"/>
          <w:szCs w:val="32"/>
        </w:rPr>
      </w:pPr>
      <w:r>
        <w:rPr>
          <w:rStyle w:val="9"/>
          <w:rFonts w:ascii="仿宋_GB2312" w:eastAsia="仿宋_GB2312" w:cs="仿宋_GB2312"/>
          <w:sz w:val="32"/>
          <w:szCs w:val="32"/>
        </w:rPr>
        <w:t xml:space="preserve">                        </w:t>
      </w:r>
      <w:r>
        <w:rPr>
          <w:rStyle w:val="9"/>
          <w:rFonts w:hint="eastAsia" w:ascii="仿宋_GB2312" w:eastAsia="仿宋_GB2312" w:cs="仿宋_GB2312"/>
          <w:sz w:val="32"/>
          <w:szCs w:val="32"/>
        </w:rPr>
        <w:t>廉江市安全生产委员会</w:t>
      </w:r>
    </w:p>
    <w:p>
      <w:pPr>
        <w:spacing w:line="600" w:lineRule="exact"/>
        <w:ind w:right="480"/>
        <w:jc w:val="center"/>
        <w:rPr>
          <w:rStyle w:val="9"/>
          <w:rFonts w:ascii="仿宋_GB2312" w:eastAsia="仿宋_GB2312" w:cs="Times New Roman"/>
          <w:sz w:val="32"/>
          <w:szCs w:val="32"/>
        </w:rPr>
      </w:pPr>
      <w:r>
        <w:rPr>
          <w:rStyle w:val="9"/>
          <w:rFonts w:ascii="仿宋_GB2312" w:eastAsia="仿宋_GB2312" w:cs="仿宋_GB2312"/>
          <w:sz w:val="32"/>
          <w:szCs w:val="32"/>
        </w:rPr>
        <w:t xml:space="preserve">                          2019</w:t>
      </w:r>
      <w:r>
        <w:rPr>
          <w:rStyle w:val="9"/>
          <w:rFonts w:hint="eastAsia" w:ascii="仿宋_GB2312" w:eastAsia="仿宋_GB2312" w:cs="仿宋_GB2312"/>
          <w:sz w:val="32"/>
          <w:szCs w:val="32"/>
        </w:rPr>
        <w:t>年</w:t>
      </w:r>
      <w:r>
        <w:rPr>
          <w:rStyle w:val="9"/>
          <w:rFonts w:ascii="仿宋_GB2312" w:eastAsia="仿宋_GB2312" w:cs="仿宋_GB2312"/>
          <w:sz w:val="32"/>
          <w:szCs w:val="32"/>
        </w:rPr>
        <w:t>9</w:t>
      </w:r>
      <w:r>
        <w:rPr>
          <w:rStyle w:val="9"/>
          <w:rFonts w:hint="eastAsia" w:ascii="仿宋_GB2312" w:eastAsia="仿宋_GB2312" w:cs="仿宋_GB2312"/>
          <w:sz w:val="32"/>
          <w:szCs w:val="32"/>
        </w:rPr>
        <w:t>月</w:t>
      </w:r>
      <w:r>
        <w:rPr>
          <w:rStyle w:val="9"/>
          <w:rFonts w:hint="eastAsia" w:ascii="仿宋_GB2312" w:eastAsia="仿宋_GB2312" w:cs="仿宋_GB2312"/>
          <w:sz w:val="32"/>
          <w:szCs w:val="32"/>
          <w:lang w:val="en-US"/>
        </w:rPr>
        <w:t>2</w:t>
      </w:r>
      <w:r>
        <w:rPr>
          <w:rStyle w:val="9"/>
          <w:rFonts w:hint="eastAsia" w:ascii="仿宋_GB2312" w:eastAsia="仿宋_GB2312" w:cs="仿宋_GB2312"/>
          <w:sz w:val="32"/>
          <w:szCs w:val="32"/>
        </w:rPr>
        <w:t>日</w:t>
      </w:r>
    </w:p>
    <w:p>
      <w:pPr>
        <w:spacing w:line="600" w:lineRule="exact"/>
        <w:ind w:right="480"/>
        <w:jc w:val="center"/>
        <w:rPr>
          <w:rStyle w:val="9"/>
          <w:rFonts w:ascii="仿宋_GB2312" w:eastAsia="仿宋_GB2312" w:cs="Times New Roman"/>
          <w:sz w:val="32"/>
          <w:szCs w:val="32"/>
        </w:rPr>
      </w:pPr>
    </w:p>
    <w:p>
      <w:pPr>
        <w:spacing w:line="600" w:lineRule="exact"/>
        <w:ind w:right="480"/>
        <w:jc w:val="center"/>
        <w:rPr>
          <w:rStyle w:val="9"/>
          <w:rFonts w:ascii="仿宋_GB2312" w:eastAsia="仿宋_GB2312" w:cs="Times New Roman"/>
          <w:sz w:val="32"/>
          <w:szCs w:val="32"/>
        </w:rPr>
      </w:pPr>
    </w:p>
    <w:p>
      <w:pPr>
        <w:spacing w:line="600" w:lineRule="exact"/>
        <w:ind w:right="480"/>
        <w:jc w:val="center"/>
        <w:rPr>
          <w:rStyle w:val="9"/>
          <w:rFonts w:ascii="仿宋_GB2312" w:eastAsia="仿宋_GB2312" w:cs="Times New Roman"/>
          <w:sz w:val="32"/>
          <w:szCs w:val="32"/>
        </w:rPr>
      </w:pPr>
    </w:p>
    <w:p>
      <w:pPr>
        <w:spacing w:line="600" w:lineRule="exact"/>
        <w:ind w:right="480"/>
        <w:jc w:val="both"/>
        <w:rPr>
          <w:rStyle w:val="9"/>
          <w:rFonts w:ascii="仿宋_GB2312" w:eastAsia="仿宋_GB2312" w:cs="Times New Roman"/>
          <w:sz w:val="32"/>
          <w:szCs w:val="32"/>
        </w:rPr>
      </w:pPr>
    </w:p>
    <w:p>
      <w:pPr>
        <w:spacing w:line="600" w:lineRule="exact"/>
        <w:ind w:right="480"/>
        <w:jc w:val="center"/>
        <w:rPr>
          <w:rStyle w:val="9"/>
          <w:rFonts w:ascii="仿宋_GB2312" w:eastAsia="仿宋_GB2312" w:cs="Times New Roman"/>
          <w:sz w:val="32"/>
          <w:szCs w:val="32"/>
        </w:rPr>
      </w:pPr>
    </w:p>
    <w:p>
      <w:pPr>
        <w:spacing w:line="580" w:lineRule="exact"/>
        <w:ind w:firstLine="210" w:firstLineChars="100"/>
        <w:rPr>
          <w:rFonts w:ascii="仿宋_GB2312" w:hAnsi="仿宋_GB2312" w:eastAsia="仿宋_GB2312" w:cs="Times New Roman"/>
          <w:sz w:val="28"/>
          <w:szCs w:val="28"/>
        </w:rPr>
      </w:pPr>
      <w:r>
        <w:pict>
          <v:line id="直线 19" o:spid="_x0000_s1027" o:spt="20" style="position:absolute;left:0pt;margin-left:-12pt;margin-top:6.85pt;height:0pt;width:450pt;z-index:251658240;mso-width-relative:page;mso-height-relative:page;" coordsize="21600,21600">
            <v:path arrowok="t"/>
            <v:fill focussize="0,0"/>
            <v:stroke/>
            <v:imagedata o:title=""/>
            <o:lock v:ext="edit"/>
          </v:line>
        </w:pict>
      </w:r>
      <w:r>
        <w:rPr>
          <w:rFonts w:hint="eastAsia" w:ascii="仿宋_GB2312" w:hAnsi="仿宋_GB2312" w:eastAsia="仿宋_GB2312" w:cs="仿宋_GB2312"/>
          <w:sz w:val="28"/>
          <w:szCs w:val="28"/>
        </w:rPr>
        <w:t>抄送：林海武书记、庞晓冬市长、黎亦鸿常务副市长。</w:t>
      </w:r>
    </w:p>
    <w:p>
      <w:pPr>
        <w:spacing w:line="520" w:lineRule="atLeast"/>
        <w:ind w:firstLine="105" w:firstLineChars="50"/>
        <w:rPr>
          <w:rFonts w:ascii="仿宋_GB2312" w:hAnsi="仿宋_GB2312" w:eastAsia="仿宋_GB2312" w:cs="Times New Roman"/>
          <w:sz w:val="28"/>
          <w:szCs w:val="28"/>
        </w:rPr>
      </w:pPr>
      <w:r>
        <w:pict>
          <v:line id="_x0000_s1028" o:spid="_x0000_s1028" o:spt="20" style="position:absolute;left:0pt;margin-left:-10.5pt;margin-top:30.35pt;height:0pt;width:450pt;z-index:251659264;mso-width-relative:page;mso-height-relative:page;" coordsize="21600,21600">
            <v:path arrowok="t"/>
            <v:fill focussize="0,0"/>
            <v:stroke/>
            <v:imagedata o:title=""/>
            <o:lock v:ext="edit"/>
          </v:line>
        </w:pict>
      </w:r>
      <w:r>
        <w:pict>
          <v:line id="直线 20" o:spid="_x0000_s1029" o:spt="20" style="position:absolute;left:0pt;margin-left:-10.15pt;margin-top:3.05pt;height:0pt;width:450pt;z-index:251660288;mso-width-relative:page;mso-height-relative:page;" coordsize="21600,21600">
            <v:path arrowok="t"/>
            <v:fill focussize="0,0"/>
            <v:stroke/>
            <v:imagedata o:title=""/>
            <o:lock v:ext="edit"/>
          </v:line>
        </w:pict>
      </w:r>
      <w:r>
        <w:rPr>
          <w:rStyle w:val="9"/>
          <w:rFonts w:hint="eastAsia" w:ascii="仿宋_GB2312" w:hAnsi="仿宋_GB2312" w:eastAsia="仿宋_GB2312" w:cs="仿宋_GB2312"/>
          <w:sz w:val="28"/>
          <w:szCs w:val="28"/>
        </w:rPr>
        <w:t>廉江市安全生产委员会办公室</w:t>
      </w:r>
      <w:r>
        <w:rPr>
          <w:rStyle w:val="9"/>
          <w:rFonts w:ascii="仿宋_GB2312" w:hAnsi="仿宋_GB2312" w:eastAsia="仿宋_GB2312" w:cs="仿宋_GB2312"/>
          <w:sz w:val="28"/>
          <w:szCs w:val="28"/>
        </w:rPr>
        <w:t xml:space="preserve">            2019</w:t>
      </w:r>
      <w:r>
        <w:rPr>
          <w:rStyle w:val="9"/>
          <w:rFonts w:hint="eastAsia" w:ascii="仿宋_GB2312" w:hAnsi="仿宋_GB2312" w:eastAsia="仿宋_GB2312" w:cs="仿宋_GB2312"/>
          <w:sz w:val="28"/>
          <w:szCs w:val="28"/>
        </w:rPr>
        <w:t>年</w:t>
      </w:r>
      <w:r>
        <w:rPr>
          <w:rStyle w:val="9"/>
          <w:rFonts w:ascii="仿宋_GB2312" w:hAnsi="仿宋_GB2312" w:eastAsia="仿宋_GB2312" w:cs="仿宋_GB2312"/>
          <w:sz w:val="28"/>
          <w:szCs w:val="28"/>
        </w:rPr>
        <w:t>9</w:t>
      </w:r>
      <w:r>
        <w:rPr>
          <w:rStyle w:val="9"/>
          <w:rFonts w:hint="eastAsia" w:ascii="仿宋_GB2312" w:hAnsi="仿宋_GB2312" w:eastAsia="仿宋_GB2312" w:cs="仿宋_GB2312"/>
          <w:sz w:val="28"/>
          <w:szCs w:val="28"/>
        </w:rPr>
        <w:t>月</w:t>
      </w:r>
      <w:r>
        <w:rPr>
          <w:rStyle w:val="9"/>
          <w:rFonts w:hint="eastAsia" w:ascii="仿宋_GB2312" w:hAnsi="仿宋_GB2312" w:eastAsia="仿宋_GB2312" w:cs="仿宋_GB2312"/>
          <w:sz w:val="28"/>
          <w:szCs w:val="28"/>
          <w:lang w:val="en-US"/>
        </w:rPr>
        <w:t>2</w:t>
      </w:r>
      <w:r>
        <w:rPr>
          <w:rStyle w:val="9"/>
          <w:rFonts w:hint="eastAsia" w:ascii="仿宋_GB2312" w:hAnsi="仿宋_GB2312" w:eastAsia="仿宋_GB2312" w:cs="仿宋_GB2312"/>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rPr>
                    <w:rFonts w:cs="Times New Roman"/>
                  </w:rPr>
                </w:pPr>
                <w:r>
                  <w:fldChar w:fldCharType="begin"/>
                </w:r>
                <w:r>
                  <w:instrText xml:space="preserve"> PAGE  \* MERGEFORMAT </w:instrText>
                </w:r>
                <w:r>
                  <w:fldChar w:fldCharType="separate"/>
                </w:r>
                <w:r>
                  <w:t>- 7 -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39C7382"/>
    <w:rsid w:val="00044C37"/>
    <w:rsid w:val="001A344C"/>
    <w:rsid w:val="002E3F82"/>
    <w:rsid w:val="0038791C"/>
    <w:rsid w:val="003A3B03"/>
    <w:rsid w:val="00444FAC"/>
    <w:rsid w:val="004D147D"/>
    <w:rsid w:val="0057706C"/>
    <w:rsid w:val="00697137"/>
    <w:rsid w:val="00705579"/>
    <w:rsid w:val="00842B27"/>
    <w:rsid w:val="00923A7D"/>
    <w:rsid w:val="00D34029"/>
    <w:rsid w:val="00D741FD"/>
    <w:rsid w:val="00D867AA"/>
    <w:rsid w:val="00D95C90"/>
    <w:rsid w:val="172A3079"/>
    <w:rsid w:val="277B4A9D"/>
    <w:rsid w:val="339C7382"/>
    <w:rsid w:val="50F6132C"/>
    <w:rsid w:val="596B67BC"/>
    <w:rsid w:val="6D535020"/>
    <w:rsid w:val="7471310B"/>
    <w:rsid w:val="7A460A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Strong"/>
    <w:basedOn w:val="5"/>
    <w:locked/>
    <w:uiPriority w:val="0"/>
    <w:rPr>
      <w:b/>
      <w:bCs/>
    </w:rPr>
  </w:style>
  <w:style w:type="character" w:customStyle="1" w:styleId="7">
    <w:name w:val="Footer Char"/>
    <w:basedOn w:val="5"/>
    <w:link w:val="2"/>
    <w:semiHidden/>
    <w:locked/>
    <w:uiPriority w:val="99"/>
    <w:rPr>
      <w:rFonts w:ascii="Calibri" w:hAnsi="Calibri" w:cs="Calibri"/>
      <w:sz w:val="18"/>
      <w:szCs w:val="18"/>
    </w:rPr>
  </w:style>
  <w:style w:type="character" w:customStyle="1" w:styleId="8">
    <w:name w:val="Header Char"/>
    <w:basedOn w:val="5"/>
    <w:link w:val="3"/>
    <w:semiHidden/>
    <w:locked/>
    <w:uiPriority w:val="99"/>
    <w:rPr>
      <w:rFonts w:ascii="Calibri" w:hAnsi="Calibri" w:cs="Calibri"/>
      <w:sz w:val="18"/>
      <w:szCs w:val="18"/>
    </w:rPr>
  </w:style>
  <w:style w:type="character" w:customStyle="1" w:styleId="9">
    <w:name w:val="NormalCharacter"/>
    <w:semiHidden/>
    <w:uiPriority w:val="99"/>
    <w:rPr>
      <w:rFonts w:ascii="Calibri" w:hAnsi="Calibri" w:eastAsia="宋体" w:cs="Calibri"/>
      <w:kern w:val="2"/>
      <w:sz w:val="24"/>
      <w:szCs w:val="24"/>
      <w:lang w:val="en-US" w:eastAsia="zh-CN"/>
    </w:rPr>
  </w:style>
  <w:style w:type="character" w:customStyle="1" w:styleId="10">
    <w:name w:val="PageNumber"/>
    <w:basedOn w:val="9"/>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527</Words>
  <Characters>3004</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2019-08-31T10:39:00Z</dcterms:created>
  <dc:creator>Administrator</dc:creator>
  <cp:lastModifiedBy>耳东金木木</cp:lastModifiedBy>
  <cp:lastPrinted>2019-09-02T03:30:43Z</cp:lastPrinted>
  <dcterms:modified xsi:type="dcterms:W3CDTF">2019-09-02T03:31:55Z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