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41" w:rsidRPr="00CE147A" w:rsidRDefault="00CE147A" w:rsidP="00CE147A">
      <w:pPr>
        <w:jc w:val="center"/>
        <w:rPr>
          <w:rFonts w:ascii="黑体" w:eastAsia="黑体" w:hAnsi="黑体" w:hint="eastAsia"/>
          <w:sz w:val="44"/>
          <w:szCs w:val="44"/>
        </w:rPr>
      </w:pPr>
      <w:r w:rsidRPr="00CE147A">
        <w:rPr>
          <w:rFonts w:ascii="黑体" w:eastAsia="黑体" w:hAnsi="黑体" w:hint="eastAsia"/>
          <w:sz w:val="44"/>
          <w:szCs w:val="44"/>
        </w:rPr>
        <w:t>2017年廉江市地方政府债务情况</w:t>
      </w:r>
      <w:r>
        <w:rPr>
          <w:rFonts w:ascii="黑体" w:eastAsia="黑体" w:hAnsi="黑体" w:hint="eastAsia"/>
          <w:sz w:val="44"/>
          <w:szCs w:val="44"/>
        </w:rPr>
        <w:t>说明</w:t>
      </w:r>
    </w:p>
    <w:p w:rsidR="00CE147A" w:rsidRDefault="00CE147A">
      <w:pPr>
        <w:rPr>
          <w:rFonts w:hint="eastAsia"/>
        </w:rPr>
      </w:pPr>
    </w:p>
    <w:p w:rsidR="00CE147A" w:rsidRDefault="00CE147A">
      <w:pPr>
        <w:rPr>
          <w:rFonts w:hint="eastAsia"/>
        </w:rPr>
      </w:pPr>
      <w:bookmarkStart w:id="0" w:name="_GoBack"/>
      <w:bookmarkEnd w:id="0"/>
    </w:p>
    <w:p w:rsidR="00CE147A" w:rsidRDefault="00CE147A" w:rsidP="00CE147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2017年我市地方性政府债务总额为152893.06万元，其中：新增债券138737万元，置换债券8206.48万元，政府负有偿还责任的债务5949.58万元。省级至今还没有下达我市政府债务限额。基本情况如下：</w:t>
      </w:r>
    </w:p>
    <w:p w:rsidR="00CE147A" w:rsidRDefault="00CE147A" w:rsidP="00CE147A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2017年我市新增债券总额为20000万元，全部为专项债券。其中：廉江市经济开发区产业转移</w:t>
      </w:r>
      <w:proofErr w:type="gramStart"/>
      <w:r>
        <w:rPr>
          <w:rFonts w:ascii="仿宋" w:eastAsia="仿宋" w:hAnsi="仿宋" w:hint="eastAsia"/>
          <w:sz w:val="32"/>
          <w:szCs w:val="32"/>
        </w:rPr>
        <w:t>园土地</w:t>
      </w:r>
      <w:proofErr w:type="gramEnd"/>
      <w:r>
        <w:rPr>
          <w:rFonts w:ascii="仿宋" w:eastAsia="仿宋" w:hAnsi="仿宋" w:hint="eastAsia"/>
          <w:sz w:val="32"/>
          <w:szCs w:val="32"/>
        </w:rPr>
        <w:t>储备(含</w:t>
      </w:r>
      <w:proofErr w:type="gramStart"/>
      <w:r>
        <w:rPr>
          <w:rFonts w:ascii="仿宋" w:eastAsia="仿宋" w:hAnsi="仿宋" w:hint="eastAsia"/>
          <w:sz w:val="32"/>
          <w:szCs w:val="32"/>
        </w:rPr>
        <w:t>梧</w:t>
      </w:r>
      <w:proofErr w:type="gramEnd"/>
      <w:r>
        <w:rPr>
          <w:rFonts w:ascii="仿宋" w:eastAsia="仿宋" w:hAnsi="仿宋" w:hint="eastAsia"/>
          <w:sz w:val="32"/>
          <w:szCs w:val="32"/>
        </w:rPr>
        <w:t>村桐、金山、沙塘片区)安排8000万元、城区环城道路及廉湛快线安排12000万元。</w:t>
      </w:r>
    </w:p>
    <w:p w:rsidR="00CE147A" w:rsidRDefault="00CE147A" w:rsidP="00CE147A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政府负有偿还责任的债务5949.58万元，其中：一般债务5573.05万元，专项债务376.53万元，比上年同期减少3660.97万元。</w:t>
      </w:r>
    </w:p>
    <w:p w:rsidR="00CE147A" w:rsidRPr="00CE147A" w:rsidRDefault="00CE147A">
      <w:pPr>
        <w:rPr>
          <w:rFonts w:hint="eastAsia"/>
        </w:rPr>
      </w:pPr>
    </w:p>
    <w:sectPr w:rsidR="00CE147A" w:rsidRPr="00CE1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7A"/>
    <w:rsid w:val="006F3841"/>
    <w:rsid w:val="00CE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1</cp:revision>
  <dcterms:created xsi:type="dcterms:W3CDTF">2018-03-30T02:10:00Z</dcterms:created>
  <dcterms:modified xsi:type="dcterms:W3CDTF">2018-03-30T02:11:00Z</dcterms:modified>
</cp:coreProperties>
</file>