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B4" w:rsidRDefault="000111B4" w:rsidP="000111B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2016年廉江市预算绩效工作</w:t>
      </w:r>
    </w:p>
    <w:p w:rsidR="000111B4" w:rsidRDefault="000111B4" w:rsidP="000111B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推进情况说明</w:t>
      </w:r>
    </w:p>
    <w:p w:rsidR="000111B4" w:rsidRDefault="000111B4" w:rsidP="000111B4">
      <w:pPr>
        <w:rPr>
          <w:sz w:val="32"/>
          <w:szCs w:val="32"/>
        </w:rPr>
      </w:pPr>
    </w:p>
    <w:p w:rsidR="00473E00" w:rsidRDefault="000111B4" w:rsidP="00B057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2016年，</w:t>
      </w:r>
      <w:r w:rsidR="00B0572E" w:rsidRPr="00B0572E">
        <w:rPr>
          <w:rFonts w:ascii="仿宋" w:eastAsia="仿宋" w:hAnsi="仿宋" w:hint="eastAsia"/>
          <w:sz w:val="32"/>
          <w:szCs w:val="32"/>
        </w:rPr>
        <w:t>我市预算绩效工作通过统一领导、统一行动、统一培训、统一方法，全面开展财政专项资金支出绩效评价活动，进一步促进了项目用款单位对绩效评价工作的重视和支持，使他们能及时总结经验，分析存在问题，采取切实可行的措施进一步改进和加强管理，不断提高项目资金的使用效益。</w:t>
      </w:r>
    </w:p>
    <w:p w:rsidR="00B0572E" w:rsidRPr="00D56AE8" w:rsidRDefault="00B0572E" w:rsidP="00D56AE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0572E" w:rsidRPr="00D5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B4"/>
    <w:rsid w:val="000111B4"/>
    <w:rsid w:val="00473E00"/>
    <w:rsid w:val="00B0572E"/>
    <w:rsid w:val="00D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4</cp:revision>
  <dcterms:created xsi:type="dcterms:W3CDTF">2018-03-29T08:42:00Z</dcterms:created>
  <dcterms:modified xsi:type="dcterms:W3CDTF">2018-04-04T02:37:00Z</dcterms:modified>
</cp:coreProperties>
</file>