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4F" w:rsidRDefault="00D30D4F" w:rsidP="00D30D4F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D30D4F" w:rsidRDefault="00D30D4F" w:rsidP="00D30D4F">
      <w:pPr>
        <w:jc w:val="center"/>
        <w:rPr>
          <w:rFonts w:ascii="黑体" w:eastAsia="黑体" w:hAnsi="黑体" w:hint="eastAsia"/>
          <w:sz w:val="44"/>
          <w:szCs w:val="44"/>
        </w:rPr>
      </w:pPr>
      <w:r w:rsidRPr="00D30D4F">
        <w:rPr>
          <w:rFonts w:ascii="黑体" w:eastAsia="黑体" w:hAnsi="黑体" w:hint="eastAsia"/>
          <w:sz w:val="44"/>
          <w:szCs w:val="44"/>
        </w:rPr>
        <w:t>2016年廉江市</w:t>
      </w:r>
      <w:r w:rsidR="000F2401">
        <w:rPr>
          <w:rFonts w:ascii="黑体" w:eastAsia="黑体" w:hAnsi="黑体" w:hint="eastAsia"/>
          <w:sz w:val="44"/>
          <w:szCs w:val="44"/>
        </w:rPr>
        <w:t>地方政府</w:t>
      </w:r>
      <w:r w:rsidRPr="00D30D4F">
        <w:rPr>
          <w:rFonts w:ascii="黑体" w:eastAsia="黑体" w:hAnsi="黑体" w:hint="eastAsia"/>
          <w:sz w:val="44"/>
          <w:szCs w:val="44"/>
        </w:rPr>
        <w:t>债务情况说明</w:t>
      </w:r>
    </w:p>
    <w:p w:rsidR="00D30D4F" w:rsidRPr="000F2401" w:rsidRDefault="00D30D4F" w:rsidP="00D30D4F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:rsidR="00D30D4F" w:rsidRDefault="00D30D4F" w:rsidP="00D30D4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市地方性政府债务总额为136851.03万元，其中：新增债券118737万元，置换债券8503.48万元，政府负有偿还责任的债务9610.55万元。省级下达我市的政府债务限额为144415万元，债务空间为7563.97万元。基本情况如下：</w:t>
      </w:r>
    </w:p>
    <w:p w:rsidR="00D30D4F" w:rsidRDefault="00D30D4F" w:rsidP="00D30D4F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我市新增债券总额为114900万元，其中：一般债券为58700万元（其中：廉江市城北公园建设工程安排12000万元；廉江市城区道路硬底化改造工程安排14900万元；廉江市城区环城道路及连接线工程建设项目（含征地拆迁）安排31800万元）；专项债券为56200万元（其中：廉江市城区道路改造工程安排25300万元；廉江市城区道路及连接线工程建设项目（含征地拆迁）安排30900万元）。</w:t>
      </w:r>
    </w:p>
    <w:p w:rsidR="00D30D4F" w:rsidRPr="00D30D4F" w:rsidRDefault="00D30D4F" w:rsidP="00D30D4F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置换债券总额为2047万元，全部为一般债券。其中1750万元用于偿还廉江一中校园建设融资，结余297万元（于2017年已</w:t>
      </w:r>
      <w:proofErr w:type="gramStart"/>
      <w:r>
        <w:rPr>
          <w:rFonts w:ascii="仿宋" w:eastAsia="仿宋" w:hAnsi="仿宋" w:hint="eastAsia"/>
          <w:sz w:val="32"/>
          <w:szCs w:val="32"/>
        </w:rPr>
        <w:t>退回省</w:t>
      </w:r>
      <w:proofErr w:type="gramEnd"/>
      <w:r>
        <w:rPr>
          <w:rFonts w:ascii="仿宋" w:eastAsia="仿宋" w:hAnsi="仿宋" w:hint="eastAsia"/>
          <w:sz w:val="32"/>
          <w:szCs w:val="32"/>
        </w:rPr>
        <w:t>财政厅）。政府负有偿还责任的债务9610.55万元(其中：一般债务5573.05万元，专项债务4037.5万元),比上年同期减少2102.14万元。</w:t>
      </w:r>
    </w:p>
    <w:sectPr w:rsidR="00D30D4F" w:rsidRPr="00D3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4F"/>
    <w:rsid w:val="000F2401"/>
    <w:rsid w:val="00CE687D"/>
    <w:rsid w:val="00D3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2018-03-29T08:39:00Z</dcterms:created>
  <dcterms:modified xsi:type="dcterms:W3CDTF">2018-03-29T08:40:00Z</dcterms:modified>
</cp:coreProperties>
</file>