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7"/>
      <w:r>
        <w:rPr>
          <w:rFonts w:hint="eastAsia" w:ascii="方正小标宋_GBK" w:hAnsi="方正小标宋_GBK" w:eastAsia="方正小标宋_GBK"/>
          <w:b w:val="0"/>
          <w:bCs w:val="0"/>
          <w:sz w:val="30"/>
        </w:rPr>
        <w:t>（十四）保障性住房领域基层政务公开标准目录</w:t>
      </w:r>
      <w:bookmarkEnd w:id="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kern w:val="0"/>
                <w:sz w:val="22"/>
              </w:rPr>
            </w:pPr>
            <w:r>
              <w:rPr>
                <w:rFonts w:ascii="Times New Roman" w:hAnsi="宋体"/>
                <w:kern w:val="0"/>
                <w:sz w:val="22"/>
              </w:rPr>
              <w:t>序号</w:t>
            </w:r>
          </w:p>
        </w:tc>
        <w:tc>
          <w:tcPr>
            <w:tcW w:w="1994"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36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0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0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24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274"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800" w:type="dxa"/>
            <w:vMerge w:val="continue"/>
            <w:vAlign w:val="center"/>
          </w:tcPr>
          <w:p>
            <w:pPr>
              <w:widowControl/>
              <w:jc w:val="left"/>
              <w:rPr>
                <w:rFonts w:ascii="黑体" w:hAnsi="宋体" w:eastAsia="黑体" w:cs="宋体"/>
                <w:kern w:val="0"/>
                <w:sz w:val="22"/>
              </w:rPr>
            </w:pPr>
          </w:p>
        </w:tc>
        <w:tc>
          <w:tcPr>
            <w:tcW w:w="3600" w:type="dxa"/>
            <w:vMerge w:val="continue"/>
            <w:vAlign w:val="center"/>
          </w:tcPr>
          <w:p>
            <w:pPr>
              <w:widowControl/>
              <w:jc w:val="left"/>
              <w:rPr>
                <w:rFonts w:ascii="黑体" w:hAnsi="宋体" w:eastAsia="黑体" w:cs="宋体"/>
                <w:kern w:val="0"/>
                <w:sz w:val="22"/>
              </w:rPr>
            </w:pPr>
          </w:p>
        </w:tc>
        <w:tc>
          <w:tcPr>
            <w:tcW w:w="1080" w:type="dxa"/>
            <w:vMerge w:val="continue"/>
            <w:vAlign w:val="center"/>
          </w:tcPr>
          <w:p>
            <w:pPr>
              <w:widowControl/>
              <w:jc w:val="left"/>
              <w:rPr>
                <w:rFonts w:ascii="黑体" w:hAnsi="宋体" w:eastAsia="黑体" w:cs="宋体"/>
                <w:kern w:val="0"/>
                <w:sz w:val="22"/>
              </w:rPr>
            </w:pPr>
          </w:p>
        </w:tc>
        <w:tc>
          <w:tcPr>
            <w:tcW w:w="1080" w:type="dxa"/>
            <w:vMerge w:val="continue"/>
            <w:vAlign w:val="center"/>
          </w:tcPr>
          <w:p>
            <w:pPr>
              <w:widowControl/>
              <w:jc w:val="left"/>
              <w:rPr>
                <w:rFonts w:ascii="黑体" w:hAnsi="宋体" w:eastAsia="黑体" w:cs="宋体"/>
                <w:kern w:val="0"/>
                <w:sz w:val="22"/>
              </w:rPr>
            </w:pPr>
          </w:p>
        </w:tc>
        <w:tc>
          <w:tcPr>
            <w:tcW w:w="1246"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法规政策</w:t>
            </w:r>
          </w:p>
        </w:tc>
        <w:tc>
          <w:tcPr>
            <w:tcW w:w="1274" w:type="dxa"/>
            <w:vAlign w:val="center"/>
          </w:tcPr>
          <w:p>
            <w:pPr>
              <w:jc w:val="center"/>
              <w:rPr>
                <w:rFonts w:ascii="仿宋_GB2312" w:hAnsi="宋体" w:eastAsia="仿宋_GB2312"/>
                <w:sz w:val="18"/>
                <w:szCs w:val="18"/>
              </w:rPr>
            </w:pPr>
            <w:r>
              <w:rPr>
                <w:rFonts w:hint="eastAsia" w:ascii="仿宋_GB2312" w:hAnsi="宋体" w:eastAsia="仿宋_GB2312"/>
                <w:sz w:val="18"/>
                <w:szCs w:val="18"/>
              </w:rPr>
              <w:t>法律法规</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文件名称；</w:t>
            </w:r>
            <w:r>
              <w:rPr>
                <w:rFonts w:hint="eastAsia" w:ascii="仿宋_GB2312" w:hAnsi="宋体" w:eastAsia="仿宋_GB2312"/>
                <w:sz w:val="18"/>
                <w:szCs w:val="18"/>
              </w:rPr>
              <w:br w:type="textWrapping"/>
            </w:r>
            <w:r>
              <w:rPr>
                <w:rFonts w:hint="eastAsia" w:ascii="仿宋_GB2312" w:hAnsi="宋体" w:eastAsia="仿宋_GB2312"/>
                <w:sz w:val="18"/>
                <w:szCs w:val="18"/>
              </w:rPr>
              <w:t>文号；</w:t>
            </w:r>
            <w:r>
              <w:rPr>
                <w:rFonts w:hint="eastAsia" w:ascii="仿宋_GB2312" w:hAnsi="宋体" w:eastAsia="仿宋_GB2312"/>
                <w:sz w:val="18"/>
                <w:szCs w:val="18"/>
              </w:rPr>
              <w:br w:type="textWrapping"/>
            </w:r>
            <w:r>
              <w:rPr>
                <w:rFonts w:hint="eastAsia" w:ascii="仿宋_GB2312" w:hAnsi="宋体" w:eastAsia="仿宋_GB2312"/>
                <w:sz w:val="18"/>
                <w:szCs w:val="18"/>
              </w:rPr>
              <w:t>发布部门；</w:t>
            </w:r>
            <w:r>
              <w:rPr>
                <w:rFonts w:hint="eastAsia" w:ascii="仿宋_GB2312" w:hAnsi="宋体" w:eastAsia="仿宋_GB2312"/>
                <w:sz w:val="18"/>
                <w:szCs w:val="18"/>
              </w:rPr>
              <w:br w:type="textWrapping"/>
            </w:r>
            <w:r>
              <w:rPr>
                <w:rFonts w:hint="eastAsia" w:ascii="仿宋_GB2312" w:hAnsi="宋体" w:eastAsia="仿宋_GB2312"/>
                <w:sz w:val="18"/>
                <w:szCs w:val="18"/>
              </w:rPr>
              <w:t>发布日期；</w:t>
            </w:r>
            <w:r>
              <w:rPr>
                <w:rFonts w:hint="eastAsia" w:ascii="仿宋_GB2312" w:hAnsi="宋体" w:eastAsia="仿宋_GB2312"/>
                <w:sz w:val="18"/>
                <w:szCs w:val="18"/>
              </w:rPr>
              <w:br w:type="textWrapping"/>
            </w:r>
            <w:r>
              <w:rPr>
                <w:rFonts w:hint="eastAsia" w:ascii="仿宋_GB2312" w:hAnsi="宋体" w:eastAsia="仿宋_GB2312"/>
                <w:sz w:val="18"/>
                <w:szCs w:val="18"/>
              </w:rPr>
              <w:t>实施日期；</w:t>
            </w:r>
            <w:r>
              <w:rPr>
                <w:rFonts w:hint="eastAsia" w:ascii="仿宋_GB2312" w:hAnsi="宋体" w:eastAsia="仿宋_GB2312"/>
                <w:sz w:val="18"/>
                <w:szCs w:val="18"/>
              </w:rPr>
              <w:br w:type="textWrapping"/>
            </w:r>
            <w:r>
              <w:rPr>
                <w:rFonts w:hint="eastAsia" w:ascii="仿宋_GB2312" w:hAnsi="宋体" w:eastAsia="仿宋_GB2312"/>
                <w:sz w:val="18"/>
                <w:szCs w:val="18"/>
              </w:rPr>
              <w:t>正文。</w:t>
            </w:r>
          </w:p>
        </w:tc>
        <w:tc>
          <w:tcPr>
            <w:tcW w:w="360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信息获取（形成、变更）20个工作日内</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124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2</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jc w:val="center"/>
              <w:rPr>
                <w:rFonts w:ascii="仿宋_GB2312" w:hAnsi="宋体" w:eastAsia="仿宋_GB2312"/>
                <w:sz w:val="18"/>
                <w:szCs w:val="18"/>
              </w:rPr>
            </w:pPr>
            <w:r>
              <w:rPr>
                <w:rFonts w:hint="eastAsia" w:ascii="仿宋_GB2312" w:hAnsi="宋体" w:eastAsia="仿宋_GB2312"/>
                <w:sz w:val="18"/>
                <w:szCs w:val="18"/>
              </w:rPr>
              <w:t>政策文件</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文件名称；</w:t>
            </w:r>
            <w:r>
              <w:rPr>
                <w:rFonts w:hint="eastAsia" w:ascii="仿宋_GB2312" w:hAnsi="宋体" w:eastAsia="仿宋_GB2312"/>
                <w:sz w:val="18"/>
                <w:szCs w:val="18"/>
              </w:rPr>
              <w:br w:type="textWrapping"/>
            </w:r>
            <w:r>
              <w:rPr>
                <w:rFonts w:hint="eastAsia" w:ascii="仿宋_GB2312" w:hAnsi="宋体" w:eastAsia="仿宋_GB2312"/>
                <w:sz w:val="18"/>
                <w:szCs w:val="18"/>
              </w:rPr>
              <w:t>文号；</w:t>
            </w:r>
            <w:r>
              <w:rPr>
                <w:rFonts w:hint="eastAsia" w:ascii="仿宋_GB2312" w:hAnsi="宋体" w:eastAsia="仿宋_GB2312"/>
                <w:sz w:val="18"/>
                <w:szCs w:val="18"/>
              </w:rPr>
              <w:br w:type="textWrapping"/>
            </w:r>
            <w:r>
              <w:rPr>
                <w:rFonts w:hint="eastAsia" w:ascii="仿宋_GB2312" w:hAnsi="宋体" w:eastAsia="仿宋_GB2312"/>
                <w:sz w:val="18"/>
                <w:szCs w:val="18"/>
              </w:rPr>
              <w:t>发布部门；</w:t>
            </w:r>
            <w:r>
              <w:rPr>
                <w:rFonts w:hint="eastAsia" w:ascii="仿宋_GB2312" w:hAnsi="宋体" w:eastAsia="仿宋_GB2312"/>
                <w:sz w:val="18"/>
                <w:szCs w:val="18"/>
              </w:rPr>
              <w:br w:type="textWrapping"/>
            </w:r>
            <w:r>
              <w:rPr>
                <w:rFonts w:hint="eastAsia" w:ascii="仿宋_GB2312" w:hAnsi="宋体" w:eastAsia="仿宋_GB2312"/>
                <w:sz w:val="18"/>
                <w:szCs w:val="18"/>
              </w:rPr>
              <w:t>发布日期；</w:t>
            </w:r>
            <w:r>
              <w:rPr>
                <w:rFonts w:hint="eastAsia" w:ascii="仿宋_GB2312" w:hAnsi="宋体" w:eastAsia="仿宋_GB2312"/>
                <w:sz w:val="18"/>
                <w:szCs w:val="18"/>
              </w:rPr>
              <w:br w:type="textWrapping"/>
            </w:r>
            <w:r>
              <w:rPr>
                <w:rFonts w:hint="eastAsia" w:ascii="仿宋_GB2312" w:hAnsi="宋体" w:eastAsia="仿宋_GB2312"/>
                <w:sz w:val="18"/>
                <w:szCs w:val="18"/>
              </w:rPr>
              <w:t>实施日期；</w:t>
            </w:r>
            <w:r>
              <w:rPr>
                <w:rFonts w:hint="eastAsia" w:ascii="仿宋_GB2312" w:hAnsi="宋体" w:eastAsia="仿宋_GB2312"/>
                <w:sz w:val="18"/>
                <w:szCs w:val="18"/>
              </w:rPr>
              <w:br w:type="textWrapping"/>
            </w:r>
            <w:r>
              <w:rPr>
                <w:rFonts w:hint="eastAsia" w:ascii="仿宋_GB2312" w:hAnsi="宋体" w:eastAsia="仿宋_GB2312"/>
                <w:sz w:val="18"/>
                <w:szCs w:val="18"/>
              </w:rPr>
              <w:t>正文。</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3</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重大决策</w:t>
            </w: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决策前预公开</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决策公开制度；</w:t>
            </w:r>
          </w:p>
          <w:p>
            <w:pPr>
              <w:rPr>
                <w:rFonts w:ascii="仿宋_GB2312" w:hAnsi="宋体" w:eastAsia="仿宋_GB2312"/>
                <w:sz w:val="18"/>
                <w:szCs w:val="18"/>
              </w:rPr>
            </w:pPr>
            <w:r>
              <w:rPr>
                <w:rFonts w:hint="eastAsia" w:ascii="仿宋_GB2312" w:hAnsi="宋体" w:eastAsia="仿宋_GB2312"/>
                <w:sz w:val="18"/>
                <w:szCs w:val="18"/>
              </w:rPr>
              <w:t>意见征集。</w:t>
            </w:r>
          </w:p>
        </w:tc>
        <w:tc>
          <w:tcPr>
            <w:tcW w:w="360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《政府信息公开条例》、《中共中央办公厅国务院办公厅印发〈关于全面推进政务公开工作的意见〉的通知》、《国务院办公厅印发〈关于全面推进政务公开工作的意见〉实施细则的通知》</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信息形成（变更）20个工作日内</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124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r>
              <w:rPr>
                <w:rFonts w:hint="eastAsia" w:ascii="仿宋_GB2312" w:hAnsi="宋体" w:eastAsia="仿宋_GB2312"/>
                <w:sz w:val="18"/>
                <w:szCs w:val="18"/>
              </w:rPr>
              <w:t xml:space="preserve">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4</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决策会议公开</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会议名称；</w:t>
            </w:r>
            <w:r>
              <w:rPr>
                <w:rFonts w:hint="eastAsia" w:ascii="仿宋_GB2312" w:hAnsi="宋体" w:eastAsia="仿宋_GB2312"/>
                <w:sz w:val="18"/>
                <w:szCs w:val="18"/>
              </w:rPr>
              <w:br w:type="textWrapping"/>
            </w:r>
            <w:r>
              <w:rPr>
                <w:rFonts w:hint="eastAsia" w:ascii="仿宋_GB2312" w:hAnsi="宋体" w:eastAsia="仿宋_GB2312"/>
                <w:sz w:val="18"/>
                <w:szCs w:val="18"/>
              </w:rPr>
              <w:t>会议时间地点；</w:t>
            </w:r>
            <w:r>
              <w:rPr>
                <w:rFonts w:hint="eastAsia" w:ascii="仿宋_GB2312" w:hAnsi="宋体" w:eastAsia="仿宋_GB2312"/>
                <w:sz w:val="18"/>
                <w:szCs w:val="18"/>
              </w:rPr>
              <w:br w:type="textWrapping"/>
            </w:r>
            <w:r>
              <w:rPr>
                <w:rFonts w:hint="eastAsia" w:ascii="仿宋_GB2312" w:hAnsi="宋体" w:eastAsia="仿宋_GB2312"/>
                <w:sz w:val="18"/>
                <w:szCs w:val="18"/>
              </w:rPr>
              <w:t>会议结果。</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5</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决策结果公开</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保障性住房领域方案、公示公告、通知等。</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6</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规划计划</w:t>
            </w:r>
          </w:p>
        </w:tc>
        <w:tc>
          <w:tcPr>
            <w:tcW w:w="1274" w:type="dxa"/>
            <w:vAlign w:val="center"/>
          </w:tcPr>
          <w:p>
            <w:pPr>
              <w:jc w:val="center"/>
              <w:rPr>
                <w:rFonts w:ascii="仿宋_GB2312" w:hAnsi="宋体" w:eastAsia="仿宋_GB2312"/>
                <w:sz w:val="18"/>
                <w:szCs w:val="18"/>
              </w:rPr>
            </w:pPr>
            <w:r>
              <w:rPr>
                <w:rFonts w:hint="eastAsia" w:ascii="仿宋_GB2312" w:hAnsi="宋体" w:eastAsia="仿宋_GB2312"/>
                <w:sz w:val="18"/>
                <w:szCs w:val="18"/>
              </w:rPr>
              <w:t>中长期规划</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保障性住房专项规划。</w:t>
            </w:r>
          </w:p>
        </w:tc>
        <w:tc>
          <w:tcPr>
            <w:tcW w:w="360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信息形成（变更）20个工作日内</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124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r>
              <w:rPr>
                <w:rFonts w:hint="eastAsia" w:ascii="仿宋_GB2312" w:hAnsi="宋体" w:eastAsia="仿宋_GB2312"/>
                <w:sz w:val="18"/>
                <w:szCs w:val="18"/>
              </w:rPr>
              <w:t xml:space="preserve">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7</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jc w:val="center"/>
              <w:rPr>
                <w:rFonts w:ascii="仿宋_GB2312" w:hAnsi="宋体" w:eastAsia="仿宋_GB2312"/>
                <w:sz w:val="18"/>
                <w:szCs w:val="18"/>
              </w:rPr>
            </w:pPr>
            <w:r>
              <w:rPr>
                <w:rFonts w:hint="eastAsia" w:ascii="仿宋_GB2312" w:hAnsi="宋体" w:eastAsia="仿宋_GB2312"/>
                <w:sz w:val="18"/>
                <w:szCs w:val="18"/>
              </w:rPr>
              <w:t>年度计划</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年度建设计划任务量：开工套数、基本建成套数；</w:t>
            </w:r>
            <w:r>
              <w:rPr>
                <w:rFonts w:hint="eastAsia" w:ascii="仿宋_GB2312" w:hAnsi="宋体" w:eastAsia="仿宋_GB2312"/>
                <w:sz w:val="18"/>
                <w:szCs w:val="18"/>
              </w:rPr>
              <w:br w:type="textWrapping"/>
            </w:r>
            <w:r>
              <w:rPr>
                <w:rFonts w:hint="eastAsia" w:ascii="仿宋_GB2312" w:hAnsi="宋体" w:eastAsia="仿宋_GB2312"/>
                <w:sz w:val="18"/>
                <w:szCs w:val="18"/>
              </w:rPr>
              <w:t>年度计划项目：项目名称、建设地点、总建筑面积、住宅面积、计划开工时间、计划竣工时间。</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8</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建设管理</w:t>
            </w:r>
          </w:p>
        </w:tc>
        <w:tc>
          <w:tcPr>
            <w:tcW w:w="1274" w:type="dxa"/>
            <w:vAlign w:val="center"/>
          </w:tcPr>
          <w:p>
            <w:pPr>
              <w:jc w:val="center"/>
              <w:rPr>
                <w:rFonts w:ascii="仿宋_GB2312" w:hAnsi="宋体" w:eastAsia="仿宋_GB2312"/>
                <w:sz w:val="18"/>
                <w:szCs w:val="18"/>
              </w:rPr>
            </w:pPr>
            <w:r>
              <w:rPr>
                <w:rFonts w:hint="eastAsia" w:ascii="仿宋_GB2312" w:hAnsi="宋体" w:eastAsia="仿宋_GB2312"/>
                <w:sz w:val="18"/>
                <w:szCs w:val="18"/>
              </w:rPr>
              <w:t>立项信息</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项目名称；建设地点；投资金额；计划安排。</w:t>
            </w:r>
          </w:p>
        </w:tc>
        <w:tc>
          <w:tcPr>
            <w:tcW w:w="360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信息形成（变更）20个工作日内</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124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r>
              <w:rPr>
                <w:rFonts w:hint="eastAsia" w:ascii="仿宋_GB2312" w:hAnsi="宋体" w:eastAsia="仿宋_GB2312"/>
                <w:sz w:val="18"/>
                <w:szCs w:val="18"/>
              </w:rPr>
              <w:t xml:space="preserve">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9</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开工项目清单</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项目名称；建设地址；建设方式；建设总套数；开工时间；年度计划开工套数、实际开工套数；年度计划基本建成套数；建设、设计、施工和监理单位名称等。</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10</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基本建成项目清单</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项目名称；建设地址；建设单位；竣工套数；竣工时间等。</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11</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竣工项目清单</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项目名称；建设地址；建设单位；竣工套数；竣工时间等。</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12</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配套设施建设情况</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项目名称；建设地址；建设方式；开工时间；建设、设计、施工和监理单位名称等。</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13</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配给管理</w:t>
            </w: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保障性住房申请受理</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申请受理公告；</w:t>
            </w:r>
            <w:r>
              <w:rPr>
                <w:rFonts w:hint="eastAsia" w:ascii="仿宋_GB2312" w:hAnsi="宋体" w:eastAsia="仿宋_GB2312"/>
                <w:sz w:val="18"/>
                <w:szCs w:val="18"/>
              </w:rPr>
              <w:br w:type="textWrapping"/>
            </w:r>
            <w:r>
              <w:rPr>
                <w:rFonts w:hint="eastAsia" w:ascii="仿宋_GB2312" w:hAnsi="宋体" w:eastAsia="仿宋_GB2312"/>
                <w:sz w:val="18"/>
                <w:szCs w:val="18"/>
              </w:rPr>
              <w:t>申请条件、程序、期限和所需材料；</w:t>
            </w:r>
            <w:r>
              <w:rPr>
                <w:rFonts w:hint="eastAsia" w:ascii="仿宋_GB2312" w:hAnsi="宋体" w:eastAsia="仿宋_GB2312"/>
                <w:sz w:val="18"/>
                <w:szCs w:val="18"/>
              </w:rPr>
              <w:br w:type="textWrapping"/>
            </w:r>
            <w:r>
              <w:rPr>
                <w:rFonts w:hint="eastAsia" w:ascii="仿宋_GB2312" w:hAnsi="宋体" w:eastAsia="仿宋_GB2312"/>
                <w:sz w:val="18"/>
                <w:szCs w:val="18"/>
              </w:rPr>
              <w:t>租赁补贴发放计划。</w:t>
            </w:r>
          </w:p>
        </w:tc>
        <w:tc>
          <w:tcPr>
            <w:tcW w:w="360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信息形成（变更）20个工作日内</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124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r>
              <w:rPr>
                <w:rFonts w:hint="eastAsia" w:ascii="仿宋_GB2312" w:hAnsi="宋体" w:eastAsia="仿宋_GB2312"/>
                <w:sz w:val="18"/>
                <w:szCs w:val="18"/>
              </w:rPr>
              <w:t>■政务服务中心</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14</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公租房承租资格审核</w:t>
            </w:r>
          </w:p>
        </w:tc>
        <w:tc>
          <w:tcPr>
            <w:tcW w:w="180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申请受理；</w:t>
            </w:r>
            <w:r>
              <w:rPr>
                <w:rFonts w:hint="eastAsia" w:ascii="仿宋_GB2312" w:hAnsi="宋体" w:eastAsia="仿宋_GB2312"/>
                <w:sz w:val="18"/>
                <w:szCs w:val="18"/>
              </w:rPr>
              <w:br w:type="textWrapping"/>
            </w:r>
            <w:r>
              <w:rPr>
                <w:rFonts w:hint="eastAsia" w:ascii="仿宋_GB2312" w:hAnsi="宋体" w:eastAsia="仿宋_GB2312"/>
                <w:sz w:val="18"/>
                <w:szCs w:val="18"/>
              </w:rPr>
              <w:t>审核结果：申请对象姓名、身份证号(隐藏部分号码)、申请房源类型；</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15</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公租房租赁补贴或租金减免审批</w:t>
            </w:r>
          </w:p>
        </w:tc>
        <w:tc>
          <w:tcPr>
            <w:tcW w:w="1800" w:type="dxa"/>
            <w:vMerge w:val="continue"/>
            <w:vAlign w:val="center"/>
          </w:tcPr>
          <w:p>
            <w:pPr>
              <w:rPr>
                <w:rFonts w:ascii="仿宋_GB2312" w:hAnsi="宋体" w:eastAsia="仿宋_GB2312"/>
                <w:sz w:val="18"/>
                <w:szCs w:val="18"/>
              </w:rPr>
            </w:pP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16</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经济适用住房购买资格审核</w:t>
            </w:r>
          </w:p>
        </w:tc>
        <w:tc>
          <w:tcPr>
            <w:tcW w:w="1800" w:type="dxa"/>
            <w:vMerge w:val="continue"/>
            <w:vAlign w:val="center"/>
          </w:tcPr>
          <w:p>
            <w:pPr>
              <w:rPr>
                <w:rFonts w:ascii="仿宋_GB2312" w:hAnsi="宋体" w:eastAsia="仿宋_GB2312"/>
                <w:sz w:val="18"/>
                <w:szCs w:val="18"/>
              </w:rPr>
            </w:pP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17</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配给管理</w:t>
            </w:r>
          </w:p>
        </w:tc>
        <w:tc>
          <w:tcPr>
            <w:tcW w:w="1274" w:type="dxa"/>
            <w:vAlign w:val="center"/>
          </w:tcPr>
          <w:p>
            <w:pPr>
              <w:jc w:val="center"/>
              <w:rPr>
                <w:rFonts w:ascii="仿宋_GB2312" w:hAnsi="宋体" w:eastAsia="仿宋_GB2312"/>
                <w:sz w:val="18"/>
                <w:szCs w:val="18"/>
              </w:rPr>
            </w:pPr>
            <w:r>
              <w:rPr>
                <w:rFonts w:hint="eastAsia" w:ascii="仿宋_GB2312" w:hAnsi="宋体" w:eastAsia="仿宋_GB2312"/>
                <w:sz w:val="18"/>
                <w:szCs w:val="18"/>
              </w:rPr>
              <w:t>房源信息</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项目名称；保障性住房类型；竣工日期；地址；住房套数；待分配套数；已分配套数；套型；面积；配租配售价格；分配日期等。</w:t>
            </w:r>
          </w:p>
        </w:tc>
        <w:tc>
          <w:tcPr>
            <w:tcW w:w="3600" w:type="dxa"/>
            <w:vAlign w:val="center"/>
          </w:tcPr>
          <w:p>
            <w:pPr>
              <w:rPr>
                <w:rFonts w:ascii="仿宋_GB2312" w:hAnsi="宋体" w:eastAsia="仿宋_GB2312"/>
                <w:sz w:val="18"/>
                <w:szCs w:val="18"/>
              </w:rPr>
            </w:pPr>
            <w:r>
              <w:rPr>
                <w:rFonts w:hint="eastAsia" w:ascii="仿宋_GB2312" w:hAnsi="宋体" w:eastAsia="仿宋_GB2312"/>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信息形成（变更）20个工作日内</w:t>
            </w: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1246"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r>
              <w:rPr>
                <w:rFonts w:hint="eastAsia" w:ascii="仿宋_GB2312" w:hAnsi="宋体" w:eastAsia="仿宋_GB2312"/>
                <w:sz w:val="18"/>
                <w:szCs w:val="18"/>
              </w:rPr>
              <w:t>■政务服务中心</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18</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选房或摇号公告</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公告名称；发布部门；发布日期；正文，包括时间、地点、流程、注意事项等。</w:t>
            </w:r>
          </w:p>
        </w:tc>
        <w:tc>
          <w:tcPr>
            <w:tcW w:w="360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信息形成（变更）20个工作日内</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124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19</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jc w:val="center"/>
              <w:rPr>
                <w:rFonts w:ascii="仿宋_GB2312" w:hAnsi="宋体" w:eastAsia="仿宋_GB2312"/>
                <w:sz w:val="18"/>
                <w:szCs w:val="18"/>
              </w:rPr>
            </w:pPr>
            <w:r>
              <w:rPr>
                <w:rFonts w:hint="eastAsia" w:ascii="仿宋_GB2312" w:hAnsi="宋体" w:eastAsia="仿宋_GB2312"/>
                <w:sz w:val="18"/>
                <w:szCs w:val="18"/>
              </w:rPr>
              <w:t>分配结果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保障对象姓名；保障性住房类型；房号、面积、套型；所在建设项目名称等。</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20</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办理配租配售公告</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公告名称；发布部门；发布日期；正文，包括时间、地点、流程、注意事项等。</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21</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配后管理</w:t>
            </w: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公租房资格定期审核</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年审或定期审核家庭信息，含保障对象编号、姓名、身份证号﹝隐藏部分号码﹞；配租房源；套型；面积；是否审核通过；未通过原因等。</w:t>
            </w:r>
          </w:p>
        </w:tc>
        <w:tc>
          <w:tcPr>
            <w:tcW w:w="3600" w:type="dxa"/>
            <w:vAlign w:val="center"/>
          </w:tcPr>
          <w:p>
            <w:pPr>
              <w:rPr>
                <w:rFonts w:ascii="仿宋_GB2312" w:hAnsi="宋体" w:eastAsia="仿宋_GB2312"/>
                <w:sz w:val="18"/>
                <w:szCs w:val="18"/>
              </w:rPr>
            </w:pPr>
            <w:r>
              <w:rPr>
                <w:rFonts w:hint="eastAsia" w:ascii="仿宋_GB2312" w:hAnsi="宋体" w:eastAsia="仿宋_GB2312"/>
                <w:sz w:val="18"/>
                <w:szCs w:val="18"/>
              </w:rPr>
              <w:t>《公共租赁住房管理办法》、《国务院办公厅关于推进公共资源配置领域政府信息公开的意见》</w:t>
            </w: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信息形成（变更）20个工作日内</w:t>
            </w: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1246"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22</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jc w:val="center"/>
              <w:rPr>
                <w:rFonts w:ascii="仿宋_GB2312" w:hAnsi="宋体" w:eastAsia="仿宋_GB2312"/>
                <w:sz w:val="18"/>
                <w:szCs w:val="18"/>
              </w:rPr>
            </w:pPr>
            <w:r>
              <w:rPr>
                <w:rFonts w:hint="eastAsia" w:ascii="仿宋_GB2312" w:hAnsi="宋体" w:eastAsia="仿宋_GB2312"/>
                <w:sz w:val="18"/>
                <w:szCs w:val="18"/>
              </w:rPr>
              <w:t>自愿退出</w:t>
            </w:r>
          </w:p>
        </w:tc>
        <w:tc>
          <w:tcPr>
            <w:tcW w:w="180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原保障对象姓名、身份证号（隐藏部分号码）；原租购项目名称、地址、类型、套型、面积等；原享受补贴面积、标准等。</w:t>
            </w:r>
          </w:p>
        </w:tc>
        <w:tc>
          <w:tcPr>
            <w:tcW w:w="360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信息形成（变更）20个工作日内</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124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23</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jc w:val="center"/>
              <w:rPr>
                <w:rFonts w:ascii="仿宋_GB2312" w:hAnsi="宋体" w:eastAsia="仿宋_GB2312"/>
                <w:sz w:val="18"/>
                <w:szCs w:val="18"/>
              </w:rPr>
            </w:pPr>
            <w:r>
              <w:rPr>
                <w:rFonts w:hint="eastAsia" w:ascii="仿宋_GB2312" w:hAnsi="宋体" w:eastAsia="仿宋_GB2312"/>
                <w:sz w:val="18"/>
                <w:szCs w:val="18"/>
              </w:rPr>
              <w:t>到期退出</w:t>
            </w:r>
          </w:p>
        </w:tc>
        <w:tc>
          <w:tcPr>
            <w:tcW w:w="1800" w:type="dxa"/>
            <w:vMerge w:val="continue"/>
            <w:vAlign w:val="center"/>
          </w:tcPr>
          <w:p>
            <w:pPr>
              <w:rPr>
                <w:rFonts w:ascii="仿宋_GB2312" w:hAnsi="宋体" w:eastAsia="仿宋_GB2312"/>
                <w:sz w:val="18"/>
                <w:szCs w:val="18"/>
              </w:rPr>
            </w:pP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24</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不符合条件退出</w:t>
            </w:r>
          </w:p>
        </w:tc>
        <w:tc>
          <w:tcPr>
            <w:tcW w:w="1800" w:type="dxa"/>
            <w:vMerge w:val="continue"/>
            <w:vAlign w:val="center"/>
          </w:tcPr>
          <w:p>
            <w:pPr>
              <w:rPr>
                <w:rFonts w:ascii="仿宋_GB2312" w:hAnsi="宋体" w:eastAsia="仿宋_GB2312"/>
                <w:sz w:val="18"/>
                <w:szCs w:val="18"/>
              </w:rPr>
            </w:pP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25</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违规处罚退出</w:t>
            </w:r>
          </w:p>
        </w:tc>
        <w:tc>
          <w:tcPr>
            <w:tcW w:w="1800" w:type="dxa"/>
            <w:vMerge w:val="continue"/>
            <w:vAlign w:val="center"/>
          </w:tcPr>
          <w:p>
            <w:pPr>
              <w:rPr>
                <w:rFonts w:ascii="仿宋_GB2312" w:hAnsi="宋体" w:eastAsia="仿宋_GB2312"/>
                <w:sz w:val="18"/>
                <w:szCs w:val="18"/>
              </w:rPr>
            </w:pP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26</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配后管理</w:t>
            </w: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租赁补贴发放</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保障对象姓名、身份证号（隐藏部分号码）；发放金额；发放年度、月份、日期；发放方式。</w:t>
            </w:r>
          </w:p>
        </w:tc>
        <w:tc>
          <w:tcPr>
            <w:tcW w:w="360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信息形成（变更）20个工作日内</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124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27</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jc w:val="center"/>
              <w:rPr>
                <w:rFonts w:ascii="仿宋_GB2312" w:hAnsi="宋体" w:eastAsia="仿宋_GB2312"/>
                <w:sz w:val="18"/>
                <w:szCs w:val="18"/>
              </w:rPr>
            </w:pPr>
            <w:r>
              <w:rPr>
                <w:rFonts w:hint="eastAsia" w:ascii="仿宋_GB2312" w:hAnsi="宋体" w:eastAsia="仿宋_GB2312"/>
                <w:sz w:val="18"/>
                <w:szCs w:val="18"/>
              </w:rPr>
              <w:t>租金收取</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保障对象姓名、身份证号（隐藏部分号码）；应缴租金；实收租金；未足额收取原因；租金年度、月份；收取日期；收取方式。</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28</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jc w:val="center"/>
              <w:rPr>
                <w:rFonts w:ascii="仿宋_GB2312" w:hAnsi="宋体" w:eastAsia="仿宋_GB2312"/>
                <w:sz w:val="18"/>
                <w:szCs w:val="18"/>
              </w:rPr>
            </w:pPr>
            <w:r>
              <w:rPr>
                <w:rFonts w:hint="eastAsia" w:ascii="仿宋_GB2312" w:hAnsi="宋体" w:eastAsia="仿宋_GB2312"/>
                <w:sz w:val="18"/>
                <w:szCs w:val="18"/>
              </w:rPr>
              <w:t>租金减免</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保障对象姓名、身份证号（隐藏部分号码）；保障项目名称、类型、套型、面积；原应缴租金标准、现应缴租金标准。</w:t>
            </w:r>
          </w:p>
        </w:tc>
        <w:tc>
          <w:tcPr>
            <w:tcW w:w="360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信息形成（变更）20个工作日内</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124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 xml:space="preserve">                                      ■政府网站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29</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jc w:val="center"/>
              <w:rPr>
                <w:rFonts w:ascii="仿宋_GB2312" w:hAnsi="宋体" w:eastAsia="仿宋_GB2312"/>
                <w:sz w:val="18"/>
                <w:szCs w:val="18"/>
              </w:rPr>
            </w:pPr>
            <w:r>
              <w:rPr>
                <w:rFonts w:hint="eastAsia" w:ascii="仿宋_GB2312" w:hAnsi="宋体" w:eastAsia="仿宋_GB2312"/>
                <w:sz w:val="18"/>
                <w:szCs w:val="18"/>
              </w:rPr>
              <w:t>腾退管理</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腾退对象；腾退日期；腾退原因；实退租金。</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30</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jc w:val="center"/>
              <w:rPr>
                <w:rFonts w:ascii="仿宋_GB2312" w:hAnsi="宋体" w:eastAsia="仿宋_GB2312"/>
                <w:sz w:val="18"/>
                <w:szCs w:val="18"/>
              </w:rPr>
            </w:pPr>
            <w:r>
              <w:rPr>
                <w:rFonts w:hint="eastAsia" w:ascii="仿宋_GB2312" w:hAnsi="宋体" w:eastAsia="仿宋_GB2312"/>
                <w:sz w:val="18"/>
                <w:szCs w:val="18"/>
              </w:rPr>
              <w:t>房屋维修</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维修内容；维修标准；维修资金来源渠道；维修单位名称；联系人，联系方式。</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31</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保障性住房调整</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保障对象姓名、身份证号（隐藏部分号码）；调整前和调整后保障项目名称、类型、套型、面积等；不予调整原因。</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32</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配后管理</w:t>
            </w: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运营承接主体管理</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单位名称；获取运营资格方式；运营承接主体统一社会信用代码；负责人姓名；办公地址、联系电话；注册资金；服务范围；监督考核情况等。</w:t>
            </w:r>
          </w:p>
        </w:tc>
        <w:tc>
          <w:tcPr>
            <w:tcW w:w="3600" w:type="dxa"/>
            <w:vAlign w:val="center"/>
          </w:tcPr>
          <w:p>
            <w:pPr>
              <w:rPr>
                <w:rFonts w:ascii="仿宋_GB2312" w:hAnsi="宋体" w:eastAsia="仿宋_GB2312"/>
                <w:sz w:val="18"/>
                <w:szCs w:val="18"/>
              </w:rPr>
            </w:pPr>
            <w:r>
              <w:rPr>
                <w:rFonts w:hint="eastAsia" w:ascii="仿宋_GB2312" w:hAnsi="宋体" w:eastAsia="仿宋_GB2312"/>
                <w:sz w:val="18"/>
                <w:szCs w:val="18"/>
              </w:rPr>
              <w:t>《经济适用住房管理办法》、《公共租赁住房管理办法》、《国务院办公厅关于推进公共资源配置领域政府信息公开的意见》</w:t>
            </w: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信息形成（变更）20个工作日内</w:t>
            </w: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1246"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33</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办事指南</w:t>
            </w:r>
          </w:p>
        </w:tc>
        <w:tc>
          <w:tcPr>
            <w:tcW w:w="1274" w:type="dxa"/>
            <w:vAlign w:val="center"/>
          </w:tcPr>
          <w:p>
            <w:pPr>
              <w:jc w:val="center"/>
              <w:rPr>
                <w:rFonts w:ascii="仿宋_GB2312" w:hAnsi="宋体" w:eastAsia="仿宋_GB2312"/>
                <w:sz w:val="18"/>
                <w:szCs w:val="18"/>
              </w:rPr>
            </w:pPr>
            <w:r>
              <w:rPr>
                <w:rFonts w:hint="eastAsia" w:ascii="仿宋_GB2312" w:hAnsi="宋体" w:eastAsia="仿宋_GB2312"/>
                <w:sz w:val="18"/>
                <w:szCs w:val="18"/>
              </w:rPr>
              <w:t>申请保障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申请条件；申请所需材料及范本；申请流程和办理时限；申请受理（办理）机构；受理地点；咨询电话、监督电话等。</w:t>
            </w:r>
          </w:p>
        </w:tc>
        <w:tc>
          <w:tcPr>
            <w:tcW w:w="360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《关于全面推进政务公开工作的意见》、《国务院关于加快推进“互联网+政务服务”工作的指导意见》</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信息形成（变更）20个工作日内</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124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r>
              <w:rPr>
                <w:rFonts w:hint="eastAsia" w:ascii="仿宋_GB2312" w:hAnsi="宋体" w:eastAsia="仿宋_GB2312"/>
                <w:sz w:val="18"/>
                <w:szCs w:val="18"/>
              </w:rPr>
              <w:t xml:space="preserve">■政务服务中心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34</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合同备案</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合同范本；备案机构；受理地点；咨询电话等。</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35</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申请租金减免</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申请所需材料及范本；申请流程和办理时限；申请受理（办理）机构；受理地点；咨询电话、监督电话等。</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36</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办事指南</w:t>
            </w:r>
          </w:p>
        </w:tc>
        <w:tc>
          <w:tcPr>
            <w:tcW w:w="1274" w:type="dxa"/>
            <w:vAlign w:val="center"/>
          </w:tcPr>
          <w:p>
            <w:pPr>
              <w:jc w:val="center"/>
              <w:rPr>
                <w:rFonts w:ascii="仿宋_GB2312" w:hAnsi="宋体" w:eastAsia="仿宋_GB2312"/>
                <w:sz w:val="18"/>
                <w:szCs w:val="18"/>
              </w:rPr>
            </w:pPr>
            <w:r>
              <w:rPr>
                <w:rFonts w:hint="eastAsia" w:ascii="仿宋_GB2312" w:hAnsi="宋体" w:eastAsia="仿宋_GB2312"/>
                <w:sz w:val="18"/>
                <w:szCs w:val="18"/>
              </w:rPr>
              <w:t>缴纳租金</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租金标准；缴纳方式、时限；受理（办理）机构；咨询电话、监督电话等。</w:t>
            </w:r>
          </w:p>
        </w:tc>
        <w:tc>
          <w:tcPr>
            <w:tcW w:w="360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《关于全面推进政务公开工作的意见》、《国务院关于加快推进“互联网+政务服务”工作的指导意见》</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信息形成（变更）20个工作日内</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124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r>
              <w:rPr>
                <w:rFonts w:hint="eastAsia" w:ascii="仿宋_GB2312" w:hAnsi="宋体" w:eastAsia="仿宋_GB2312"/>
                <w:sz w:val="18"/>
                <w:szCs w:val="18"/>
              </w:rPr>
              <w:t xml:space="preserve">■政务服务中心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37</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保障性住房调换</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申请所需材料及范本；申请方式、流程；申请受理（办理）机构；受理地点；咨询电话、监督电话等。</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38</w:t>
            </w:r>
          </w:p>
        </w:tc>
        <w:tc>
          <w:tcPr>
            <w:tcW w:w="720" w:type="dxa"/>
            <w:vMerge w:val="continue"/>
            <w:vAlign w:val="center"/>
          </w:tcPr>
          <w:p>
            <w:pPr>
              <w:jc w:val="center"/>
              <w:rPr>
                <w:rFonts w:ascii="仿宋_GB2312" w:hAnsi="宋体" w:eastAsia="仿宋_GB2312"/>
                <w:sz w:val="18"/>
                <w:szCs w:val="18"/>
              </w:rPr>
            </w:pPr>
          </w:p>
        </w:tc>
        <w:tc>
          <w:tcPr>
            <w:tcW w:w="1274" w:type="dxa"/>
            <w:vAlign w:val="center"/>
          </w:tcPr>
          <w:p>
            <w:pPr>
              <w:jc w:val="center"/>
              <w:rPr>
                <w:rFonts w:ascii="仿宋_GB2312" w:hAnsi="宋体" w:eastAsia="仿宋_GB2312"/>
                <w:sz w:val="18"/>
                <w:szCs w:val="18"/>
              </w:rPr>
            </w:pPr>
            <w:r>
              <w:rPr>
                <w:rFonts w:hint="eastAsia" w:ascii="仿宋_GB2312" w:hAnsi="宋体" w:eastAsia="仿宋_GB2312"/>
                <w:sz w:val="18"/>
                <w:szCs w:val="18"/>
              </w:rPr>
              <w:t>自愿退出</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申请所需材料及范本；申请方式、流程；申请受理（办理）机构；受理地点；咨询电话、监督电话等。</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39</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政策解读</w:t>
            </w: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本级政策解读</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解读主体；解读内容；解读方式；解读时间等。</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40</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回应关切</w:t>
            </w:r>
          </w:p>
        </w:tc>
        <w:tc>
          <w:tcPr>
            <w:tcW w:w="1274" w:type="dxa"/>
            <w:vAlign w:val="center"/>
          </w:tcPr>
          <w:p>
            <w:pPr>
              <w:jc w:val="center"/>
              <w:rPr>
                <w:rFonts w:ascii="仿宋_GB2312" w:hAnsi="宋体" w:eastAsia="仿宋_GB2312"/>
                <w:sz w:val="18"/>
                <w:szCs w:val="18"/>
              </w:rPr>
            </w:pPr>
            <w:r>
              <w:rPr>
                <w:rFonts w:hint="eastAsia" w:ascii="仿宋_GB2312" w:hAnsi="宋体" w:eastAsia="仿宋_GB2312"/>
                <w:sz w:val="18"/>
                <w:szCs w:val="18"/>
              </w:rPr>
              <w:t>主动回应</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公众提出的意见建议及回复情况；公开突发事件应对情况等。</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41</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回应关切</w:t>
            </w:r>
          </w:p>
        </w:tc>
        <w:tc>
          <w:tcPr>
            <w:tcW w:w="1274" w:type="dxa"/>
            <w:vAlign w:val="center"/>
          </w:tcPr>
          <w:p>
            <w:pPr>
              <w:jc w:val="center"/>
              <w:rPr>
                <w:rFonts w:ascii="仿宋_GB2312" w:hAnsi="宋体" w:eastAsia="仿宋_GB2312"/>
                <w:sz w:val="18"/>
                <w:szCs w:val="18"/>
              </w:rPr>
            </w:pPr>
            <w:r>
              <w:rPr>
                <w:rFonts w:hint="eastAsia" w:ascii="仿宋_GB2312" w:hAnsi="宋体" w:eastAsia="仿宋_GB2312"/>
                <w:sz w:val="18"/>
                <w:szCs w:val="18"/>
              </w:rPr>
              <w:t>互动回应</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在收集分析研判舆情的基础上，针对舆论关注的焦点、热点和关键问题的互动回应内容。</w:t>
            </w:r>
          </w:p>
        </w:tc>
        <w:tc>
          <w:tcPr>
            <w:tcW w:w="360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《关于全面推进政务公开工作的意见》、《国务院办公厅关于推进公共资源配置领域政府信息公开的意见》</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信息形成（变更）20个工作日内</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124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42</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评价结果</w:t>
            </w: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上级评价、表彰情况</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上级对本地区保障性住房领域年度工作完成情况的评价、通报、排名；获上级表彰、入围上级推广示范情况等。</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43</w:t>
            </w:r>
          </w:p>
        </w:tc>
        <w:tc>
          <w:tcPr>
            <w:tcW w:w="720" w:type="dxa"/>
            <w:vMerge w:val="continue"/>
            <w:vAlign w:val="center"/>
          </w:tcPr>
          <w:p>
            <w:pPr>
              <w:rPr>
                <w:rFonts w:ascii="仿宋_GB2312" w:hAnsi="宋体" w:eastAsia="仿宋_GB2312"/>
                <w:sz w:val="18"/>
                <w:szCs w:val="18"/>
              </w:rPr>
            </w:pPr>
          </w:p>
        </w:tc>
        <w:tc>
          <w:tcPr>
            <w:tcW w:w="1274" w:type="dxa"/>
            <w:vAlign w:val="center"/>
          </w:tcPr>
          <w:p>
            <w:pPr>
              <w:rPr>
                <w:rFonts w:ascii="仿宋_GB2312" w:hAnsi="宋体" w:eastAsia="仿宋_GB2312"/>
                <w:sz w:val="18"/>
                <w:szCs w:val="18"/>
              </w:rPr>
            </w:pPr>
            <w:r>
              <w:rPr>
                <w:rFonts w:hint="eastAsia" w:ascii="仿宋_GB2312" w:hAnsi="宋体" w:eastAsia="仿宋_GB2312"/>
                <w:sz w:val="18"/>
                <w:szCs w:val="18"/>
              </w:rPr>
              <w:t>社会评价情况</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公众对保障性住房工作满意度评价。</w:t>
            </w:r>
          </w:p>
        </w:tc>
        <w:tc>
          <w:tcPr>
            <w:tcW w:w="360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080" w:type="dxa"/>
            <w:vMerge w:val="continue"/>
            <w:vAlign w:val="center"/>
          </w:tcPr>
          <w:p>
            <w:pPr>
              <w:rPr>
                <w:rFonts w:ascii="仿宋_GB2312" w:hAnsi="宋体" w:eastAsia="仿宋_GB2312"/>
                <w:sz w:val="18"/>
                <w:szCs w:val="18"/>
              </w:rPr>
            </w:pPr>
          </w:p>
        </w:tc>
        <w:tc>
          <w:tcPr>
            <w:tcW w:w="1246"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09" w:type="dxa"/>
            <w:vMerge w:val="continue"/>
            <w:vAlign w:val="center"/>
          </w:tcPr>
          <w:p>
            <w:pPr>
              <w:rPr>
                <w:rFonts w:ascii="仿宋_GB2312" w:hAnsi="宋体" w:eastAsia="仿宋_GB2312"/>
                <w:sz w:val="18"/>
                <w:szCs w:val="18"/>
              </w:rPr>
            </w:pPr>
          </w:p>
        </w:tc>
        <w:tc>
          <w:tcPr>
            <w:tcW w:w="551"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c>
          <w:tcPr>
            <w:tcW w:w="720" w:type="dxa"/>
            <w:vMerge w:val="continue"/>
            <w:vAlign w:val="center"/>
          </w:tcPr>
          <w:p>
            <w:pPr>
              <w:rPr>
                <w:rFonts w:ascii="仿宋_GB2312" w:hAnsi="宋体" w:eastAsia="仿宋_GB2312"/>
                <w:sz w:val="18"/>
                <w:szCs w:val="18"/>
              </w:rPr>
            </w:pPr>
          </w:p>
        </w:tc>
      </w:tr>
    </w:tbl>
    <w:p>
      <w:pPr>
        <w:pStyle w:val="2"/>
        <w:jc w:val="center"/>
        <w:rPr>
          <w:rFonts w:ascii="Times New Roman" w:hAnsi="Times New Roman" w:eastAsia="方正小标宋_GBK"/>
          <w:b w:val="0"/>
          <w:bCs w:val="0"/>
          <w:kern w:val="2"/>
          <w:sz w:val="28"/>
          <w:szCs w:val="28"/>
        </w:rPr>
      </w:pPr>
      <w:bookmarkStart w:id="1" w:name="_GoBack"/>
      <w:bookmarkEnd w:id="1"/>
    </w:p>
    <w:sectPr>
      <w:footerReference r:id="rId4" w:type="first"/>
      <w:footerReference r:id="rId3" w:type="default"/>
      <w:pgSz w:w="16838" w:h="11906" w:orient="landscape"/>
      <w:pgMar w:top="737" w:right="873" w:bottom="851" w:left="873"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p>
  <w:p>
    <w:pPr>
      <w:pStyle w:val="5"/>
      <w:jc w:val="center"/>
    </w:pPr>
    <w:r>
      <w:fldChar w:fldCharType="begin"/>
    </w:r>
    <w:r>
      <w:rPr>
        <w:rStyle w:val="12"/>
      </w:rPr>
      <w:instrText xml:space="preserve"> PAGE </w:instrText>
    </w:r>
    <w:r>
      <w:fldChar w:fldCharType="separate"/>
    </w:r>
    <w:r>
      <w:rPr>
        <w:rStyle w:val="12"/>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rPr>
        <w:rStyle w:val="12"/>
      </w:rPr>
      <w:instrText xml:space="preserve"> PAGE </w:instrText>
    </w:r>
    <w:r>
      <w:fldChar w:fldCharType="separate"/>
    </w:r>
    <w:r>
      <w:rPr>
        <w:rStyle w:val="12"/>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A5"/>
    <w:rsid w:val="00005FB9"/>
    <w:rsid w:val="00006ADC"/>
    <w:rsid w:val="0001250B"/>
    <w:rsid w:val="0001456F"/>
    <w:rsid w:val="000201F0"/>
    <w:rsid w:val="00020EFB"/>
    <w:rsid w:val="000370A9"/>
    <w:rsid w:val="00040ED3"/>
    <w:rsid w:val="000533DA"/>
    <w:rsid w:val="0006032D"/>
    <w:rsid w:val="00060CFE"/>
    <w:rsid w:val="000645DC"/>
    <w:rsid w:val="00065A21"/>
    <w:rsid w:val="00070BF9"/>
    <w:rsid w:val="00070FC6"/>
    <w:rsid w:val="00077FC8"/>
    <w:rsid w:val="0008032D"/>
    <w:rsid w:val="00082AC9"/>
    <w:rsid w:val="00086FDC"/>
    <w:rsid w:val="0008715E"/>
    <w:rsid w:val="00093A2C"/>
    <w:rsid w:val="000964CC"/>
    <w:rsid w:val="00097674"/>
    <w:rsid w:val="000A2775"/>
    <w:rsid w:val="000A5C97"/>
    <w:rsid w:val="000A7F01"/>
    <w:rsid w:val="000C6BF3"/>
    <w:rsid w:val="000D0945"/>
    <w:rsid w:val="000D1F17"/>
    <w:rsid w:val="000E3D7D"/>
    <w:rsid w:val="000E5A3C"/>
    <w:rsid w:val="000E6E67"/>
    <w:rsid w:val="000E7C68"/>
    <w:rsid w:val="000F751F"/>
    <w:rsid w:val="00100C59"/>
    <w:rsid w:val="00101D9F"/>
    <w:rsid w:val="001024D7"/>
    <w:rsid w:val="001078E3"/>
    <w:rsid w:val="001108B8"/>
    <w:rsid w:val="0011273B"/>
    <w:rsid w:val="00116932"/>
    <w:rsid w:val="00117834"/>
    <w:rsid w:val="001273B6"/>
    <w:rsid w:val="00131909"/>
    <w:rsid w:val="00140ABD"/>
    <w:rsid w:val="0014190C"/>
    <w:rsid w:val="00141E33"/>
    <w:rsid w:val="00142E1C"/>
    <w:rsid w:val="0014417E"/>
    <w:rsid w:val="00150886"/>
    <w:rsid w:val="00154D1A"/>
    <w:rsid w:val="001668D4"/>
    <w:rsid w:val="00167E59"/>
    <w:rsid w:val="00167F53"/>
    <w:rsid w:val="00170B78"/>
    <w:rsid w:val="00170C6B"/>
    <w:rsid w:val="00172E7B"/>
    <w:rsid w:val="00172FDE"/>
    <w:rsid w:val="00173340"/>
    <w:rsid w:val="00174543"/>
    <w:rsid w:val="00175772"/>
    <w:rsid w:val="00176850"/>
    <w:rsid w:val="00183D22"/>
    <w:rsid w:val="00184E14"/>
    <w:rsid w:val="0018519A"/>
    <w:rsid w:val="001901C0"/>
    <w:rsid w:val="001905F8"/>
    <w:rsid w:val="001A0EE1"/>
    <w:rsid w:val="001A3FFF"/>
    <w:rsid w:val="001A7CDB"/>
    <w:rsid w:val="001B4494"/>
    <w:rsid w:val="001B4DA1"/>
    <w:rsid w:val="001C09D3"/>
    <w:rsid w:val="001D7831"/>
    <w:rsid w:val="001E254A"/>
    <w:rsid w:val="001E357F"/>
    <w:rsid w:val="001E40EA"/>
    <w:rsid w:val="001E42A6"/>
    <w:rsid w:val="001E7825"/>
    <w:rsid w:val="002055CD"/>
    <w:rsid w:val="00225626"/>
    <w:rsid w:val="00241BD7"/>
    <w:rsid w:val="00242A9C"/>
    <w:rsid w:val="00251380"/>
    <w:rsid w:val="00254893"/>
    <w:rsid w:val="00265B1E"/>
    <w:rsid w:val="002705D2"/>
    <w:rsid w:val="0027262A"/>
    <w:rsid w:val="00275AB0"/>
    <w:rsid w:val="0027712D"/>
    <w:rsid w:val="00277BC9"/>
    <w:rsid w:val="002818AF"/>
    <w:rsid w:val="00282FF2"/>
    <w:rsid w:val="002864E7"/>
    <w:rsid w:val="00290AAA"/>
    <w:rsid w:val="002954B3"/>
    <w:rsid w:val="00296CB4"/>
    <w:rsid w:val="002A5174"/>
    <w:rsid w:val="002B6627"/>
    <w:rsid w:val="002B79B9"/>
    <w:rsid w:val="002D218F"/>
    <w:rsid w:val="002E1CF7"/>
    <w:rsid w:val="002E23D2"/>
    <w:rsid w:val="002E33B1"/>
    <w:rsid w:val="002E5486"/>
    <w:rsid w:val="002F13AE"/>
    <w:rsid w:val="002F1EAD"/>
    <w:rsid w:val="002F3EAA"/>
    <w:rsid w:val="002F547E"/>
    <w:rsid w:val="00316253"/>
    <w:rsid w:val="00320AFE"/>
    <w:rsid w:val="00321BC5"/>
    <w:rsid w:val="003228E5"/>
    <w:rsid w:val="0032427E"/>
    <w:rsid w:val="003374D8"/>
    <w:rsid w:val="00337F02"/>
    <w:rsid w:val="003436E8"/>
    <w:rsid w:val="00346A3E"/>
    <w:rsid w:val="003506F5"/>
    <w:rsid w:val="00350D04"/>
    <w:rsid w:val="00356811"/>
    <w:rsid w:val="00357025"/>
    <w:rsid w:val="003579E1"/>
    <w:rsid w:val="00360682"/>
    <w:rsid w:val="003707AD"/>
    <w:rsid w:val="00391DA6"/>
    <w:rsid w:val="00395C82"/>
    <w:rsid w:val="00396BFA"/>
    <w:rsid w:val="003A055F"/>
    <w:rsid w:val="003A4319"/>
    <w:rsid w:val="003A5130"/>
    <w:rsid w:val="003C13DB"/>
    <w:rsid w:val="003C778E"/>
    <w:rsid w:val="003C7F00"/>
    <w:rsid w:val="003D76DD"/>
    <w:rsid w:val="003E03A3"/>
    <w:rsid w:val="003E351F"/>
    <w:rsid w:val="003E3D1F"/>
    <w:rsid w:val="003F66AA"/>
    <w:rsid w:val="003F7D5F"/>
    <w:rsid w:val="00403760"/>
    <w:rsid w:val="0040597B"/>
    <w:rsid w:val="00405AA0"/>
    <w:rsid w:val="0041066C"/>
    <w:rsid w:val="00413BC2"/>
    <w:rsid w:val="00420339"/>
    <w:rsid w:val="0042050B"/>
    <w:rsid w:val="00421025"/>
    <w:rsid w:val="004262D2"/>
    <w:rsid w:val="00434C58"/>
    <w:rsid w:val="00443643"/>
    <w:rsid w:val="00447D1E"/>
    <w:rsid w:val="00454B66"/>
    <w:rsid w:val="0046131F"/>
    <w:rsid w:val="00470A45"/>
    <w:rsid w:val="004735CC"/>
    <w:rsid w:val="00473616"/>
    <w:rsid w:val="004741F3"/>
    <w:rsid w:val="004748F3"/>
    <w:rsid w:val="004800CF"/>
    <w:rsid w:val="00480F60"/>
    <w:rsid w:val="00481A24"/>
    <w:rsid w:val="004934D6"/>
    <w:rsid w:val="00495D55"/>
    <w:rsid w:val="004A6AED"/>
    <w:rsid w:val="004B70E4"/>
    <w:rsid w:val="004B7B49"/>
    <w:rsid w:val="004C2064"/>
    <w:rsid w:val="004C520F"/>
    <w:rsid w:val="004D0346"/>
    <w:rsid w:val="004E0CF9"/>
    <w:rsid w:val="004E3C7D"/>
    <w:rsid w:val="004F0F2A"/>
    <w:rsid w:val="004F1782"/>
    <w:rsid w:val="004F2C26"/>
    <w:rsid w:val="004F31FF"/>
    <w:rsid w:val="004F4BBC"/>
    <w:rsid w:val="0050438F"/>
    <w:rsid w:val="00504CD4"/>
    <w:rsid w:val="00510D24"/>
    <w:rsid w:val="005128E6"/>
    <w:rsid w:val="005134ED"/>
    <w:rsid w:val="00520F11"/>
    <w:rsid w:val="005222BB"/>
    <w:rsid w:val="0052697A"/>
    <w:rsid w:val="005309CA"/>
    <w:rsid w:val="00535DBF"/>
    <w:rsid w:val="00537936"/>
    <w:rsid w:val="005601E2"/>
    <w:rsid w:val="00565F48"/>
    <w:rsid w:val="00566960"/>
    <w:rsid w:val="00567A97"/>
    <w:rsid w:val="00570AD8"/>
    <w:rsid w:val="0057243A"/>
    <w:rsid w:val="00573AF7"/>
    <w:rsid w:val="00573F19"/>
    <w:rsid w:val="00574873"/>
    <w:rsid w:val="00577B8D"/>
    <w:rsid w:val="005873B9"/>
    <w:rsid w:val="00587789"/>
    <w:rsid w:val="00590D0E"/>
    <w:rsid w:val="00595E5C"/>
    <w:rsid w:val="005A0ADC"/>
    <w:rsid w:val="005A3D28"/>
    <w:rsid w:val="005A5DD7"/>
    <w:rsid w:val="005B117C"/>
    <w:rsid w:val="005C1EA4"/>
    <w:rsid w:val="005D1EA5"/>
    <w:rsid w:val="005E1276"/>
    <w:rsid w:val="005F38B9"/>
    <w:rsid w:val="00610FD3"/>
    <w:rsid w:val="0061198E"/>
    <w:rsid w:val="00615839"/>
    <w:rsid w:val="00622A42"/>
    <w:rsid w:val="006359C4"/>
    <w:rsid w:val="0063753D"/>
    <w:rsid w:val="0064282F"/>
    <w:rsid w:val="006447DD"/>
    <w:rsid w:val="0064510A"/>
    <w:rsid w:val="00646A00"/>
    <w:rsid w:val="00655727"/>
    <w:rsid w:val="0066461C"/>
    <w:rsid w:val="0067009C"/>
    <w:rsid w:val="00673CAF"/>
    <w:rsid w:val="0067728C"/>
    <w:rsid w:val="00680467"/>
    <w:rsid w:val="00682E1D"/>
    <w:rsid w:val="00693B6C"/>
    <w:rsid w:val="006953F4"/>
    <w:rsid w:val="006A05F7"/>
    <w:rsid w:val="006A0C1A"/>
    <w:rsid w:val="006B1596"/>
    <w:rsid w:val="006B5D0D"/>
    <w:rsid w:val="006C3373"/>
    <w:rsid w:val="006C37CE"/>
    <w:rsid w:val="006C72FC"/>
    <w:rsid w:val="006D28DC"/>
    <w:rsid w:val="006E49C7"/>
    <w:rsid w:val="006E504B"/>
    <w:rsid w:val="006E5B70"/>
    <w:rsid w:val="007000D3"/>
    <w:rsid w:val="0070268C"/>
    <w:rsid w:val="00704079"/>
    <w:rsid w:val="0070432E"/>
    <w:rsid w:val="007066B2"/>
    <w:rsid w:val="00717AE7"/>
    <w:rsid w:val="00720C59"/>
    <w:rsid w:val="00722DF5"/>
    <w:rsid w:val="00726208"/>
    <w:rsid w:val="00727666"/>
    <w:rsid w:val="00731A17"/>
    <w:rsid w:val="00737236"/>
    <w:rsid w:val="007526E0"/>
    <w:rsid w:val="00754433"/>
    <w:rsid w:val="00764DBF"/>
    <w:rsid w:val="007662F5"/>
    <w:rsid w:val="007769B7"/>
    <w:rsid w:val="007803B1"/>
    <w:rsid w:val="00781C45"/>
    <w:rsid w:val="00782CAF"/>
    <w:rsid w:val="0078392A"/>
    <w:rsid w:val="00791687"/>
    <w:rsid w:val="00793C8A"/>
    <w:rsid w:val="007A13EA"/>
    <w:rsid w:val="007A5CF5"/>
    <w:rsid w:val="007A78BA"/>
    <w:rsid w:val="007B00FD"/>
    <w:rsid w:val="007B032A"/>
    <w:rsid w:val="007B6D40"/>
    <w:rsid w:val="007C2942"/>
    <w:rsid w:val="007C43ED"/>
    <w:rsid w:val="007D1ABA"/>
    <w:rsid w:val="007D4D96"/>
    <w:rsid w:val="007E5652"/>
    <w:rsid w:val="007E6AEC"/>
    <w:rsid w:val="007F1730"/>
    <w:rsid w:val="007F2517"/>
    <w:rsid w:val="007F2593"/>
    <w:rsid w:val="007F7E67"/>
    <w:rsid w:val="00800726"/>
    <w:rsid w:val="008070F0"/>
    <w:rsid w:val="00812A82"/>
    <w:rsid w:val="00814F97"/>
    <w:rsid w:val="00815596"/>
    <w:rsid w:val="0082234A"/>
    <w:rsid w:val="00824E6A"/>
    <w:rsid w:val="00831763"/>
    <w:rsid w:val="008319C2"/>
    <w:rsid w:val="00834C8B"/>
    <w:rsid w:val="008356F8"/>
    <w:rsid w:val="00835816"/>
    <w:rsid w:val="0084087D"/>
    <w:rsid w:val="00843056"/>
    <w:rsid w:val="0084306F"/>
    <w:rsid w:val="00844017"/>
    <w:rsid w:val="008445EA"/>
    <w:rsid w:val="008454E8"/>
    <w:rsid w:val="00847E39"/>
    <w:rsid w:val="00850C4C"/>
    <w:rsid w:val="00854A64"/>
    <w:rsid w:val="00856C98"/>
    <w:rsid w:val="00861EF2"/>
    <w:rsid w:val="00866024"/>
    <w:rsid w:val="008702ED"/>
    <w:rsid w:val="008708C3"/>
    <w:rsid w:val="00872EA4"/>
    <w:rsid w:val="008832FF"/>
    <w:rsid w:val="00883971"/>
    <w:rsid w:val="00885490"/>
    <w:rsid w:val="008878BF"/>
    <w:rsid w:val="00887948"/>
    <w:rsid w:val="008915F9"/>
    <w:rsid w:val="00897C4F"/>
    <w:rsid w:val="008B7A10"/>
    <w:rsid w:val="008C4153"/>
    <w:rsid w:val="008D4338"/>
    <w:rsid w:val="008D74D9"/>
    <w:rsid w:val="008E5DCD"/>
    <w:rsid w:val="008F4728"/>
    <w:rsid w:val="00902803"/>
    <w:rsid w:val="00911314"/>
    <w:rsid w:val="00924599"/>
    <w:rsid w:val="009267D9"/>
    <w:rsid w:val="00927160"/>
    <w:rsid w:val="0093115B"/>
    <w:rsid w:val="00934DD1"/>
    <w:rsid w:val="00935C49"/>
    <w:rsid w:val="00936C9E"/>
    <w:rsid w:val="0094023C"/>
    <w:rsid w:val="0094041B"/>
    <w:rsid w:val="00940512"/>
    <w:rsid w:val="009455C5"/>
    <w:rsid w:val="009461E2"/>
    <w:rsid w:val="00947BBC"/>
    <w:rsid w:val="0095342A"/>
    <w:rsid w:val="009550FC"/>
    <w:rsid w:val="00955AA2"/>
    <w:rsid w:val="00955AE6"/>
    <w:rsid w:val="00955E8D"/>
    <w:rsid w:val="00957A9D"/>
    <w:rsid w:val="00957CB5"/>
    <w:rsid w:val="0097686B"/>
    <w:rsid w:val="00976D9A"/>
    <w:rsid w:val="00983C2C"/>
    <w:rsid w:val="00992CAC"/>
    <w:rsid w:val="00995A3C"/>
    <w:rsid w:val="0099602F"/>
    <w:rsid w:val="009A0EF5"/>
    <w:rsid w:val="009A2712"/>
    <w:rsid w:val="009A5FC0"/>
    <w:rsid w:val="009C62C7"/>
    <w:rsid w:val="009D57CF"/>
    <w:rsid w:val="009D6496"/>
    <w:rsid w:val="009E6EC1"/>
    <w:rsid w:val="009F0D49"/>
    <w:rsid w:val="009F5946"/>
    <w:rsid w:val="00A00B7A"/>
    <w:rsid w:val="00A0700D"/>
    <w:rsid w:val="00A071A4"/>
    <w:rsid w:val="00A247E2"/>
    <w:rsid w:val="00A27F7E"/>
    <w:rsid w:val="00A305E1"/>
    <w:rsid w:val="00A31388"/>
    <w:rsid w:val="00A35FCC"/>
    <w:rsid w:val="00A36FE3"/>
    <w:rsid w:val="00A41350"/>
    <w:rsid w:val="00A435BA"/>
    <w:rsid w:val="00A45B4F"/>
    <w:rsid w:val="00A46C46"/>
    <w:rsid w:val="00A50B42"/>
    <w:rsid w:val="00A536BE"/>
    <w:rsid w:val="00A53A03"/>
    <w:rsid w:val="00A577B0"/>
    <w:rsid w:val="00A83F13"/>
    <w:rsid w:val="00A8554D"/>
    <w:rsid w:val="00A94D8C"/>
    <w:rsid w:val="00A95B71"/>
    <w:rsid w:val="00AA05A1"/>
    <w:rsid w:val="00AA25DD"/>
    <w:rsid w:val="00AB006A"/>
    <w:rsid w:val="00AB13B4"/>
    <w:rsid w:val="00AB437A"/>
    <w:rsid w:val="00AB6B82"/>
    <w:rsid w:val="00AC0F61"/>
    <w:rsid w:val="00AC4189"/>
    <w:rsid w:val="00AD087C"/>
    <w:rsid w:val="00AD7A41"/>
    <w:rsid w:val="00AE0076"/>
    <w:rsid w:val="00AF544A"/>
    <w:rsid w:val="00AF7A06"/>
    <w:rsid w:val="00B04F97"/>
    <w:rsid w:val="00B11854"/>
    <w:rsid w:val="00B15870"/>
    <w:rsid w:val="00B17885"/>
    <w:rsid w:val="00B379A5"/>
    <w:rsid w:val="00B43A1D"/>
    <w:rsid w:val="00B4622E"/>
    <w:rsid w:val="00B629DE"/>
    <w:rsid w:val="00B62CD5"/>
    <w:rsid w:val="00B63C96"/>
    <w:rsid w:val="00B7223F"/>
    <w:rsid w:val="00B738F2"/>
    <w:rsid w:val="00B77453"/>
    <w:rsid w:val="00B82002"/>
    <w:rsid w:val="00B91926"/>
    <w:rsid w:val="00B956DC"/>
    <w:rsid w:val="00B95E92"/>
    <w:rsid w:val="00B96432"/>
    <w:rsid w:val="00B9704D"/>
    <w:rsid w:val="00BA004D"/>
    <w:rsid w:val="00BA6205"/>
    <w:rsid w:val="00BB2517"/>
    <w:rsid w:val="00BB3AF4"/>
    <w:rsid w:val="00BB3FA3"/>
    <w:rsid w:val="00BB636A"/>
    <w:rsid w:val="00BD6049"/>
    <w:rsid w:val="00BD7CAF"/>
    <w:rsid w:val="00BE27DC"/>
    <w:rsid w:val="00BE5734"/>
    <w:rsid w:val="00BE5967"/>
    <w:rsid w:val="00BE668B"/>
    <w:rsid w:val="00C0161F"/>
    <w:rsid w:val="00C1798A"/>
    <w:rsid w:val="00C20262"/>
    <w:rsid w:val="00C37D06"/>
    <w:rsid w:val="00C43A78"/>
    <w:rsid w:val="00C47B4D"/>
    <w:rsid w:val="00C511D6"/>
    <w:rsid w:val="00C606E9"/>
    <w:rsid w:val="00C6384F"/>
    <w:rsid w:val="00C64ED8"/>
    <w:rsid w:val="00C66344"/>
    <w:rsid w:val="00C764A6"/>
    <w:rsid w:val="00C7671A"/>
    <w:rsid w:val="00C80F7E"/>
    <w:rsid w:val="00C82291"/>
    <w:rsid w:val="00C8354F"/>
    <w:rsid w:val="00C91BD4"/>
    <w:rsid w:val="00C93E87"/>
    <w:rsid w:val="00CA595A"/>
    <w:rsid w:val="00CA7724"/>
    <w:rsid w:val="00CB64E4"/>
    <w:rsid w:val="00CB6505"/>
    <w:rsid w:val="00CC30CA"/>
    <w:rsid w:val="00CC7D09"/>
    <w:rsid w:val="00CD3DB4"/>
    <w:rsid w:val="00CD74B5"/>
    <w:rsid w:val="00CE3CD7"/>
    <w:rsid w:val="00CE584C"/>
    <w:rsid w:val="00CE58FA"/>
    <w:rsid w:val="00CE6AF2"/>
    <w:rsid w:val="00CF0F9F"/>
    <w:rsid w:val="00CF3ADD"/>
    <w:rsid w:val="00D225C8"/>
    <w:rsid w:val="00D2351D"/>
    <w:rsid w:val="00D25C0B"/>
    <w:rsid w:val="00D30D1A"/>
    <w:rsid w:val="00D33F6D"/>
    <w:rsid w:val="00D409C1"/>
    <w:rsid w:val="00D63AD3"/>
    <w:rsid w:val="00D70227"/>
    <w:rsid w:val="00D70F1D"/>
    <w:rsid w:val="00D72800"/>
    <w:rsid w:val="00D84489"/>
    <w:rsid w:val="00D877E7"/>
    <w:rsid w:val="00D90BA2"/>
    <w:rsid w:val="00DA1CB8"/>
    <w:rsid w:val="00DA64AA"/>
    <w:rsid w:val="00DA7434"/>
    <w:rsid w:val="00DB7680"/>
    <w:rsid w:val="00DC487C"/>
    <w:rsid w:val="00DD19D2"/>
    <w:rsid w:val="00DD4E2A"/>
    <w:rsid w:val="00DD6E11"/>
    <w:rsid w:val="00DE6B9E"/>
    <w:rsid w:val="00DF3708"/>
    <w:rsid w:val="00DF4661"/>
    <w:rsid w:val="00E12F8A"/>
    <w:rsid w:val="00E17025"/>
    <w:rsid w:val="00E17F1F"/>
    <w:rsid w:val="00E30681"/>
    <w:rsid w:val="00E31715"/>
    <w:rsid w:val="00E31CF6"/>
    <w:rsid w:val="00E3230D"/>
    <w:rsid w:val="00E37CF0"/>
    <w:rsid w:val="00E43A72"/>
    <w:rsid w:val="00E46E53"/>
    <w:rsid w:val="00E51123"/>
    <w:rsid w:val="00E540BA"/>
    <w:rsid w:val="00E56D4A"/>
    <w:rsid w:val="00E76487"/>
    <w:rsid w:val="00E83276"/>
    <w:rsid w:val="00E84DF1"/>
    <w:rsid w:val="00E85AD2"/>
    <w:rsid w:val="00E86CD0"/>
    <w:rsid w:val="00E9149A"/>
    <w:rsid w:val="00E91746"/>
    <w:rsid w:val="00E91EB1"/>
    <w:rsid w:val="00EA078A"/>
    <w:rsid w:val="00EA179F"/>
    <w:rsid w:val="00EA3D01"/>
    <w:rsid w:val="00EA7E98"/>
    <w:rsid w:val="00EB123E"/>
    <w:rsid w:val="00EB3A62"/>
    <w:rsid w:val="00EB7039"/>
    <w:rsid w:val="00EC42DF"/>
    <w:rsid w:val="00ED20BE"/>
    <w:rsid w:val="00EE5EE8"/>
    <w:rsid w:val="00EE6966"/>
    <w:rsid w:val="00EF14C6"/>
    <w:rsid w:val="00EF20F1"/>
    <w:rsid w:val="00F10AA0"/>
    <w:rsid w:val="00F22328"/>
    <w:rsid w:val="00F3769F"/>
    <w:rsid w:val="00F419F8"/>
    <w:rsid w:val="00F4550F"/>
    <w:rsid w:val="00F523DB"/>
    <w:rsid w:val="00F5499A"/>
    <w:rsid w:val="00F60BDC"/>
    <w:rsid w:val="00F7175D"/>
    <w:rsid w:val="00F819F8"/>
    <w:rsid w:val="00F9016D"/>
    <w:rsid w:val="00F97583"/>
    <w:rsid w:val="00F97C27"/>
    <w:rsid w:val="00FB38B5"/>
    <w:rsid w:val="00FB7FA5"/>
    <w:rsid w:val="00FC3342"/>
    <w:rsid w:val="00FC5D44"/>
    <w:rsid w:val="00FC6558"/>
    <w:rsid w:val="00FC7E69"/>
    <w:rsid w:val="00FD07F0"/>
    <w:rsid w:val="00FD10F1"/>
    <w:rsid w:val="00FD202C"/>
    <w:rsid w:val="00FD7321"/>
    <w:rsid w:val="00FE0FE4"/>
    <w:rsid w:val="00FE7FFE"/>
    <w:rsid w:val="00FF77BB"/>
    <w:rsid w:val="057E6343"/>
    <w:rsid w:val="06D028EF"/>
    <w:rsid w:val="100917CE"/>
    <w:rsid w:val="17CC697B"/>
    <w:rsid w:val="1E664310"/>
    <w:rsid w:val="2E7959FC"/>
    <w:rsid w:val="30F954B0"/>
    <w:rsid w:val="340D67EE"/>
    <w:rsid w:val="3AEB1137"/>
    <w:rsid w:val="3CF053C8"/>
    <w:rsid w:val="3E917236"/>
    <w:rsid w:val="44710919"/>
    <w:rsid w:val="4D927236"/>
    <w:rsid w:val="549C5B33"/>
    <w:rsid w:val="5D2624D2"/>
    <w:rsid w:val="5EB25C46"/>
    <w:rsid w:val="5EEB09FA"/>
    <w:rsid w:val="64FB1205"/>
    <w:rsid w:val="682C30F5"/>
    <w:rsid w:val="6968160E"/>
    <w:rsid w:val="775C0A3A"/>
    <w:rsid w:val="783F6462"/>
    <w:rsid w:val="7A953CE3"/>
    <w:rsid w:val="7F6E1FFF"/>
    <w:rsid w:val="7FEC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pPr>
      <w:tabs>
        <w:tab w:val="right" w:leader="dot" w:pos="14760"/>
      </w:tabs>
      <w:spacing w:line="700" w:lineRule="exact"/>
      <w:ind w:left="359" w:leftChars="171" w:right="332" w:rightChars="158"/>
    </w:pPr>
  </w:style>
  <w:style w:type="paragraph" w:styleId="8">
    <w:name w:val="annotation subject"/>
    <w:basedOn w:val="3"/>
    <w:next w:val="3"/>
    <w:semiHidden/>
    <w:uiPriority w:val="0"/>
    <w:rPr>
      <w:b/>
      <w:bCs/>
    </w:rPr>
  </w:style>
  <w:style w:type="table" w:styleId="10">
    <w:name w:val="Table Grid"/>
    <w:basedOn w:val="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uiPriority w:val="0"/>
  </w:style>
  <w:style w:type="character" w:styleId="13">
    <w:name w:val="Hyperlink"/>
    <w:basedOn w:val="11"/>
    <w:uiPriority w:val="0"/>
    <w:rPr>
      <w:color w:val="0000FF"/>
      <w:u w:val="single"/>
    </w:rPr>
  </w:style>
  <w:style w:type="character" w:styleId="14">
    <w:name w:val="annotation reference"/>
    <w:basedOn w:val="11"/>
    <w:semiHidden/>
    <w:uiPriority w:val="0"/>
    <w:rPr>
      <w:sz w:val="21"/>
      <w:szCs w:val="21"/>
    </w:rPr>
  </w:style>
  <w:style w:type="paragraph" w:customStyle="1" w:styleId="15">
    <w:name w:val="列出段落1"/>
    <w:basedOn w:val="1"/>
    <w:uiPriority w:val="0"/>
    <w:pPr>
      <w:ind w:firstLine="420" w:firstLineChars="200"/>
    </w:pPr>
  </w:style>
  <w:style w:type="paragraph" w:styleId="16">
    <w:name w:val="List Paragraph"/>
    <w:basedOn w:val="1"/>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21</Pages>
  <Words>1075</Words>
  <Characters>6129</Characters>
  <Lines>51</Lines>
  <Paragraphs>14</Paragraphs>
  <TotalTime>4</TotalTime>
  <ScaleCrop>false</ScaleCrop>
  <LinksUpToDate>false</LinksUpToDate>
  <CharactersWithSpaces>7190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2020-08-06T09:45:00Z</dcterms:created>
  <dc:creator>USER</dc:creator>
  <cp:lastModifiedBy>江雪</cp:lastModifiedBy>
  <cp:lastPrinted>2020-07-07T07:40:00Z</cp:lastPrinted>
  <dcterms:modified xsi:type="dcterms:W3CDTF">2020-09-17T01:49:54Z</dcterms:modified>
  <dc:title>扶贫领域基层政务公开标准目录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