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9C807">
      <w:pPr>
        <w:jc w:val="left"/>
        <w:rPr>
          <w:rFonts w:ascii="宋体" w:hAnsi="宋体" w:cs="方正小标宋简体"/>
          <w:b/>
          <w:bCs/>
          <w:snapToGrid w:val="0"/>
          <w:sz w:val="44"/>
          <w:szCs w:val="44"/>
        </w:rPr>
      </w:pPr>
    </w:p>
    <w:p w14:paraId="272A9644">
      <w:pPr>
        <w:spacing w:line="600" w:lineRule="exact"/>
        <w:jc w:val="center"/>
        <w:rPr>
          <w:rFonts w:ascii="方正小标宋简体" w:hAnsi="方正小标宋简体" w:eastAsia="方正小标宋简体" w:cs="方正小标宋简体"/>
          <w:sz w:val="44"/>
          <w:szCs w:val="44"/>
        </w:rPr>
      </w:pPr>
    </w:p>
    <w:p w14:paraId="6C0222FE">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《廉江市</w:t>
      </w:r>
      <w:r>
        <w:rPr>
          <w:rFonts w:ascii="方正小标宋简体" w:hAnsi="方正小标宋简体" w:eastAsia="方正小标宋简体" w:cs="方正小标宋简体"/>
          <w:sz w:val="44"/>
          <w:szCs w:val="44"/>
        </w:rPr>
        <w:t>建筑垃圾</w:t>
      </w:r>
      <w:r>
        <w:rPr>
          <w:rFonts w:hint="eastAsia" w:ascii="方正小标宋简体" w:hAnsi="方正小标宋简体" w:eastAsia="方正小标宋简体" w:cs="方正小标宋简体"/>
          <w:sz w:val="44"/>
          <w:szCs w:val="44"/>
        </w:rPr>
        <w:t>污染</w:t>
      </w:r>
      <w:r>
        <w:rPr>
          <w:rFonts w:ascii="方正小标宋简体" w:hAnsi="方正小标宋简体" w:eastAsia="方正小标宋简体" w:cs="方正小标宋简体"/>
          <w:sz w:val="44"/>
          <w:szCs w:val="44"/>
        </w:rPr>
        <w:t>环境防治工作规划</w:t>
      </w:r>
      <w:r>
        <w:rPr>
          <w:rFonts w:hint="eastAsia" w:ascii="方正小标宋简体" w:hAnsi="方正小标宋简体" w:eastAsia="方正小标宋简体" w:cs="方正小标宋简体"/>
          <w:sz w:val="44"/>
          <w:szCs w:val="44"/>
        </w:rPr>
        <w:t>（2</w:t>
      </w:r>
      <w:r>
        <w:rPr>
          <w:rFonts w:ascii="方正小标宋简体" w:hAnsi="方正小标宋简体" w:eastAsia="方正小标宋简体" w:cs="方正小标宋简体"/>
          <w:sz w:val="44"/>
          <w:szCs w:val="44"/>
        </w:rPr>
        <w:t>025-2035</w:t>
      </w:r>
      <w:r>
        <w:rPr>
          <w:rFonts w:hint="eastAsia" w:ascii="方正小标宋简体" w:hAnsi="方正小标宋简体" w:eastAsia="方正小标宋简体" w:cs="方正小标宋简体"/>
          <w:sz w:val="44"/>
          <w:szCs w:val="44"/>
        </w:rPr>
        <w:t>年）》编制情况的说明</w:t>
      </w:r>
    </w:p>
    <w:p w14:paraId="552F97BD">
      <w:pPr>
        <w:pStyle w:val="15"/>
        <w:spacing w:line="572" w:lineRule="exact"/>
        <w:rPr>
          <w:rFonts w:ascii="黑体" w:hAnsi="黑体" w:eastAsia="黑体" w:cs="方正小标宋简体"/>
          <w:sz w:val="32"/>
          <w:szCs w:val="32"/>
        </w:rPr>
      </w:pPr>
    </w:p>
    <w:p w14:paraId="585708A8">
      <w:pPr>
        <w:pStyle w:val="15"/>
        <w:spacing w:line="57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为深入贯彻习近平生态文明思想，落实国家、省、湛江市关于建筑垃圾治理的战略部署和目标要求，有效统筹廉江市建筑垃圾治理及资源化利用工作，提升廉江市建筑垃圾资源化利用水平，根据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中华人民共和国固体废物污染环境防治法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《广东省建筑</w:t>
      </w:r>
      <w:r>
        <w:rPr>
          <w:rFonts w:ascii="仿宋_GB2312" w:hAnsi="仿宋_GB2312" w:eastAsia="仿宋_GB2312" w:cs="仿宋_GB2312"/>
          <w:sz w:val="32"/>
          <w:szCs w:val="32"/>
        </w:rPr>
        <w:t>垃圾管理条例</w:t>
      </w:r>
      <w:r>
        <w:rPr>
          <w:rFonts w:hint="eastAsia" w:ascii="仿宋_GB2312" w:hAnsi="仿宋_GB2312" w:eastAsia="仿宋_GB2312" w:cs="仿宋_GB2312"/>
          <w:sz w:val="32"/>
          <w:szCs w:val="32"/>
        </w:rPr>
        <w:t>》《广东省</w:t>
      </w:r>
      <w:r>
        <w:rPr>
          <w:rFonts w:ascii="仿宋_GB2312" w:hAnsi="仿宋_GB2312" w:eastAsia="仿宋_GB2312" w:cs="仿宋_GB2312"/>
          <w:sz w:val="32"/>
          <w:szCs w:val="32"/>
        </w:rPr>
        <w:t>建筑垃圾污染</w:t>
      </w:r>
      <w:r>
        <w:rPr>
          <w:rFonts w:hint="eastAsia" w:ascii="仿宋_GB2312" w:hAnsi="仿宋_GB2312" w:eastAsia="仿宋_GB2312" w:cs="仿宋_GB2312"/>
          <w:sz w:val="32"/>
          <w:szCs w:val="32"/>
        </w:rPr>
        <w:t>环境</w:t>
      </w:r>
      <w:r>
        <w:rPr>
          <w:rFonts w:ascii="仿宋_GB2312" w:hAnsi="仿宋_GB2312" w:eastAsia="仿宋_GB2312" w:cs="仿宋_GB2312"/>
          <w:sz w:val="32"/>
          <w:szCs w:val="32"/>
        </w:rPr>
        <w:t>防治工作规划</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024-2030</w:t>
      </w:r>
      <w:r>
        <w:rPr>
          <w:rFonts w:hint="eastAsia" w:ascii="仿宋_GB2312" w:hAnsi="仿宋_GB2312" w:eastAsia="仿宋_GB2312" w:cs="仿宋_GB2312"/>
          <w:sz w:val="32"/>
          <w:szCs w:val="32"/>
        </w:rPr>
        <w:t>年）》《湛江市</w:t>
      </w:r>
      <w:r>
        <w:rPr>
          <w:rFonts w:ascii="仿宋_GB2312" w:hAnsi="仿宋_GB2312" w:eastAsia="仿宋_GB2312" w:cs="仿宋_GB2312"/>
          <w:sz w:val="32"/>
          <w:szCs w:val="32"/>
        </w:rPr>
        <w:t>建筑垃圾污染</w:t>
      </w:r>
      <w:r>
        <w:rPr>
          <w:rFonts w:hint="eastAsia" w:ascii="仿宋_GB2312" w:hAnsi="仿宋_GB2312" w:eastAsia="仿宋_GB2312" w:cs="仿宋_GB2312"/>
          <w:sz w:val="32"/>
          <w:szCs w:val="32"/>
        </w:rPr>
        <w:t>环境</w:t>
      </w:r>
      <w:r>
        <w:rPr>
          <w:rFonts w:ascii="仿宋_GB2312" w:hAnsi="仿宋_GB2312" w:eastAsia="仿宋_GB2312" w:cs="仿宋_GB2312"/>
          <w:sz w:val="32"/>
          <w:szCs w:val="32"/>
        </w:rPr>
        <w:t>防治工作规划</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024-2035</w:t>
      </w:r>
      <w:r>
        <w:rPr>
          <w:rFonts w:hint="eastAsia" w:ascii="仿宋_GB2312" w:hAnsi="仿宋_GB2312" w:eastAsia="仿宋_GB2312" w:cs="仿宋_GB2312"/>
          <w:sz w:val="32"/>
          <w:szCs w:val="32"/>
        </w:rPr>
        <w:t>年）》等</w:t>
      </w:r>
      <w:r>
        <w:rPr>
          <w:rFonts w:ascii="仿宋_GB2312" w:hAnsi="仿宋_GB2312" w:eastAsia="仿宋_GB2312" w:cs="仿宋_GB2312"/>
          <w:sz w:val="32"/>
          <w:szCs w:val="32"/>
        </w:rPr>
        <w:t>有关要求</w:t>
      </w:r>
      <w:r>
        <w:rPr>
          <w:rFonts w:hint="eastAsia" w:ascii="仿宋_GB2312" w:hAnsi="仿宋_GB2312" w:eastAsia="仿宋_GB2312" w:cs="仿宋_GB2312"/>
          <w:sz w:val="32"/>
          <w:szCs w:val="32"/>
        </w:rPr>
        <w:t>，我局在深入调研</w:t>
      </w:r>
      <w:r>
        <w:rPr>
          <w:rFonts w:ascii="仿宋_GB2312" w:hAnsi="仿宋_GB2312" w:eastAsia="仿宋_GB2312" w:cs="仿宋_GB2312"/>
          <w:sz w:val="32"/>
          <w:szCs w:val="32"/>
        </w:rPr>
        <w:t>的基础上组织编制了</w:t>
      </w:r>
      <w:r>
        <w:rPr>
          <w:rFonts w:hint="eastAsia" w:ascii="仿宋_GB2312" w:hAnsi="仿宋_GB2312" w:eastAsia="仿宋_GB2312" w:cs="仿宋_GB2312"/>
          <w:sz w:val="32"/>
          <w:szCs w:val="32"/>
        </w:rPr>
        <w:t>《廉江市建筑</w:t>
      </w:r>
      <w:r>
        <w:rPr>
          <w:rFonts w:ascii="仿宋_GB2312" w:hAnsi="仿宋_GB2312" w:eastAsia="仿宋_GB2312" w:cs="仿宋_GB2312"/>
          <w:sz w:val="32"/>
          <w:szCs w:val="32"/>
        </w:rPr>
        <w:t>垃圾污染环境防治工作</w:t>
      </w:r>
      <w:r>
        <w:rPr>
          <w:rFonts w:hint="eastAsia" w:ascii="仿宋_GB2312" w:hAnsi="仿宋_GB2312" w:eastAsia="仿宋_GB2312" w:cs="仿宋_GB2312"/>
          <w:sz w:val="32"/>
          <w:szCs w:val="32"/>
        </w:rPr>
        <w:t>规划（2</w:t>
      </w:r>
      <w:r>
        <w:rPr>
          <w:rFonts w:ascii="仿宋_GB2312" w:hAnsi="仿宋_GB2312" w:eastAsia="仿宋_GB2312" w:cs="仿宋_GB2312"/>
          <w:sz w:val="32"/>
          <w:szCs w:val="32"/>
        </w:rPr>
        <w:t>025-2035</w:t>
      </w:r>
      <w:r>
        <w:rPr>
          <w:rFonts w:hint="eastAsia" w:ascii="仿宋_GB2312" w:hAnsi="仿宋_GB2312" w:eastAsia="仿宋_GB2312" w:cs="仿宋_GB2312"/>
          <w:sz w:val="32"/>
          <w:szCs w:val="32"/>
        </w:rPr>
        <w:t>年）》（以下</w:t>
      </w:r>
      <w:r>
        <w:rPr>
          <w:rFonts w:ascii="仿宋_GB2312" w:hAnsi="仿宋_GB2312" w:eastAsia="仿宋_GB2312" w:cs="仿宋_GB2312"/>
          <w:sz w:val="32"/>
          <w:szCs w:val="32"/>
        </w:rPr>
        <w:t>简称《</w:t>
      </w:r>
      <w:r>
        <w:rPr>
          <w:rFonts w:hint="eastAsia" w:ascii="仿宋_GB2312" w:hAnsi="仿宋_GB2312" w:eastAsia="仿宋_GB2312" w:cs="仿宋_GB2312"/>
          <w:sz w:val="32"/>
          <w:szCs w:val="32"/>
        </w:rPr>
        <w:t>规划</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），现将《规划》编制工作说明</w:t>
      </w:r>
      <w:r>
        <w:rPr>
          <w:rFonts w:ascii="仿宋_GB2312" w:hAnsi="仿宋_GB2312" w:eastAsia="仿宋_GB2312" w:cs="仿宋_GB2312"/>
          <w:sz w:val="32"/>
          <w:szCs w:val="32"/>
        </w:rPr>
        <w:t>如下</w:t>
      </w:r>
      <w:r>
        <w:rPr>
          <w:rFonts w:hint="eastAsia" w:ascii="仿宋_GB2312" w:hAnsi="仿宋_GB2312" w:eastAsia="仿宋_GB2312" w:cs="仿宋_GB2312"/>
          <w:sz w:val="32"/>
          <w:szCs w:val="32"/>
        </w:rPr>
        <w:t>：</w:t>
      </w:r>
    </w:p>
    <w:p w14:paraId="4DECA218">
      <w:pPr>
        <w:snapToGrid w:val="0"/>
        <w:spacing w:line="600" w:lineRule="exact"/>
        <w:ind w:firstLine="640" w:firstLineChars="200"/>
        <w:rPr>
          <w:rFonts w:ascii="黑体" w:hAnsi="黑体" w:eastAsia="黑体" w:cs="方正小标宋简体"/>
          <w:sz w:val="32"/>
          <w:szCs w:val="32"/>
        </w:rPr>
      </w:pPr>
      <w:r>
        <w:rPr>
          <w:rFonts w:hint="eastAsia" w:ascii="黑体" w:hAnsi="黑体" w:eastAsia="黑体" w:cs="方正小标宋简体"/>
          <w:sz w:val="32"/>
          <w:szCs w:val="32"/>
        </w:rPr>
        <w:t>一</w:t>
      </w:r>
      <w:r>
        <w:rPr>
          <w:rFonts w:ascii="黑体" w:hAnsi="黑体" w:eastAsia="黑体" w:cs="方正小标宋简体"/>
          <w:sz w:val="32"/>
          <w:szCs w:val="32"/>
        </w:rPr>
        <w:t>、编制情况</w:t>
      </w:r>
    </w:p>
    <w:p w14:paraId="23B77983">
      <w:pPr>
        <w:pStyle w:val="15"/>
        <w:spacing w:line="572" w:lineRule="exac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2025年5月，我局启动《规划》编制前期工作，并于6月召开《规划》编制启动会。6月至7月期间，由局领导牵头、业务科室带领、编制单位参与，联合成立调研团队，先后两次深入各镇、街开展专题调研，重点掌握建筑垃圾排放、运输、处置现状，现场指导相关管理工作。</w:t>
      </w:r>
    </w:p>
    <w:p w14:paraId="2331C6CE">
      <w:pPr>
        <w:pStyle w:val="15"/>
        <w:spacing w:line="572" w:lineRule="exac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2025年9月，编制团队完成《规划</w:t>
      </w:r>
      <w:bookmarkStart w:id="0" w:name="_GoBack"/>
      <w:bookmarkEnd w:id="0"/>
      <w:r>
        <w:rPr>
          <w:rFonts w:hint="eastAsia" w:ascii="仿宋_GB2312" w:hAnsi="仿宋_GB2312" w:eastAsia="仿宋_GB2312" w:cs="仿宋_GB2312"/>
          <w:bCs/>
          <w:snapToGrid w:val="0"/>
          <w:sz w:val="32"/>
          <w:szCs w:val="32"/>
        </w:rPr>
        <w:t>（征求意见稿）》，并已向市相关职能部门及各镇人民政府广泛征求意见，结合反馈建议对《规划》进行了进一步完善。</w:t>
      </w:r>
    </w:p>
    <w:p w14:paraId="3836CB04">
      <w:pPr>
        <w:snapToGrid w:val="0"/>
        <w:spacing w:line="600" w:lineRule="exact"/>
        <w:ind w:firstLine="640" w:firstLineChars="200"/>
        <w:rPr>
          <w:rFonts w:ascii="黑体" w:hAnsi="黑体" w:eastAsia="黑体" w:cs="方正小标宋简体"/>
          <w:sz w:val="32"/>
          <w:szCs w:val="32"/>
        </w:rPr>
      </w:pPr>
      <w:r>
        <w:rPr>
          <w:rFonts w:hint="eastAsia" w:ascii="黑体" w:hAnsi="黑体" w:eastAsia="黑体" w:cs="方正小标宋简体"/>
          <w:sz w:val="32"/>
          <w:szCs w:val="32"/>
        </w:rPr>
        <w:t>二、主要内容</w:t>
      </w:r>
    </w:p>
    <w:p w14:paraId="7D3EA536">
      <w:pPr>
        <w:pStyle w:val="15"/>
        <w:spacing w:line="572" w:lineRule="exac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sz w:val="32"/>
          <w:szCs w:val="32"/>
        </w:rPr>
        <w:t>《规划》共十章，主要内容包括：规划总则、建筑垃圾污染防治工作现状、产生规模及处置需求预测、源头减量-分类收运-分类处理体系规划、管理体系建设规划、安全与环境风险评估及相关保障措施。《规划》以建筑垃圾“减量化、资源化、无害化”为总体导向，围绕源头减量、过程管控、资源化利用和智慧监管等关键环节，对2025-2035年期间廉江市建筑垃圾污染防治工作进行总体设计和系统谋划，旨在为廉江市统筹推动城乡建设高质量发展提供有力支撑，</w:t>
      </w:r>
      <w:r>
        <w:rPr>
          <w:rFonts w:hint="eastAsia" w:ascii="仿宋_GB2312" w:hAnsi="仿宋_GB2312" w:eastAsia="仿宋_GB2312" w:cs="仿宋_GB2312"/>
          <w:bCs/>
          <w:snapToGrid w:val="0"/>
          <w:sz w:val="32"/>
          <w:szCs w:val="32"/>
        </w:rPr>
        <w:t>具体如下：</w:t>
      </w:r>
    </w:p>
    <w:p w14:paraId="435220A5">
      <w:pPr>
        <w:pStyle w:val="15"/>
        <w:spacing w:line="572" w:lineRule="exact"/>
        <w:ind w:firstLine="643"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
          <w:snapToGrid w:val="0"/>
          <w:sz w:val="32"/>
          <w:szCs w:val="32"/>
        </w:rPr>
        <w:t>（一）规划总则。</w:t>
      </w:r>
      <w:r>
        <w:rPr>
          <w:rFonts w:hint="eastAsia" w:ascii="仿宋_GB2312" w:hAnsi="仿宋_GB2312" w:eastAsia="仿宋_GB2312" w:cs="仿宋_GB2312"/>
          <w:snapToGrid w:val="0"/>
          <w:sz w:val="32"/>
          <w:szCs w:val="32"/>
        </w:rPr>
        <w:t>系统研究国家、广东省和湛江市关于建筑垃圾污染防治的最新要求和发展趋势，明确规划编制的依据、范围与期限，提出规划期内的指导思想、基本原则、发展目标及指标体系，并确定规划内容与技术路线。</w:t>
      </w:r>
    </w:p>
    <w:p w14:paraId="2D04214A">
      <w:pPr>
        <w:pStyle w:val="15"/>
        <w:spacing w:line="572" w:lineRule="exact"/>
        <w:ind w:firstLine="643" w:firstLineChars="200"/>
        <w:rPr>
          <w:rFonts w:hint="eastAsia" w:ascii="仿宋_GB2312" w:hAnsi="仿宋_GB2312" w:eastAsia="仿宋_GB2312" w:cs="仿宋_GB2312"/>
          <w:bCs/>
          <w:snapToGrid w:val="0"/>
          <w:sz w:val="32"/>
          <w:szCs w:val="32"/>
        </w:rPr>
      </w:pPr>
      <w:r>
        <w:rPr>
          <w:rFonts w:hint="eastAsia" w:ascii="仿宋_GB2312" w:hAnsi="仿宋_GB2312" w:eastAsia="仿宋_GB2312" w:cs="仿宋_GB2312"/>
          <w:b/>
          <w:snapToGrid w:val="0"/>
          <w:sz w:val="32"/>
          <w:szCs w:val="32"/>
        </w:rPr>
        <w:t>（二）建筑垃圾污染防治工作现状。</w:t>
      </w:r>
      <w:r>
        <w:rPr>
          <w:rFonts w:hint="eastAsia" w:ascii="仿宋_GB2312" w:hAnsi="仿宋_GB2312" w:eastAsia="仿宋_GB2312" w:cs="仿宋_GB2312"/>
          <w:snapToGrid w:val="0"/>
          <w:sz w:val="32"/>
          <w:szCs w:val="32"/>
        </w:rPr>
        <w:t>结合现场访谈调研，科学分析我市建筑垃圾管理、产生、收运、处理现状以及建筑垃圾处置设施能力建设情况，总结存在问题。</w:t>
      </w:r>
    </w:p>
    <w:p w14:paraId="127B4668">
      <w:pPr>
        <w:pStyle w:val="15"/>
        <w:spacing w:line="572" w:lineRule="exact"/>
        <w:ind w:firstLine="643"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
          <w:snapToGrid w:val="0"/>
          <w:sz w:val="32"/>
          <w:szCs w:val="32"/>
        </w:rPr>
        <w:t>（三）产生规模及处置需求预测。</w:t>
      </w:r>
      <w:r>
        <w:rPr>
          <w:rFonts w:hint="eastAsia" w:ascii="仿宋_GB2312" w:hAnsi="仿宋_GB2312" w:eastAsia="仿宋_GB2312" w:cs="仿宋_GB2312"/>
          <w:snapToGrid w:val="0"/>
          <w:sz w:val="32"/>
          <w:szCs w:val="32"/>
        </w:rPr>
        <w:t>依照</w:t>
      </w:r>
      <w:r>
        <w:rPr>
          <w:rFonts w:hint="eastAsia" w:ascii="仿宋_GB2312" w:hAnsi="仿宋_GB2312" w:eastAsia="仿宋_GB2312" w:cs="仿宋_GB2312"/>
          <w:bCs/>
          <w:snapToGrid w:val="0"/>
          <w:sz w:val="32"/>
          <w:szCs w:val="32"/>
        </w:rPr>
        <w:t>《建筑垃圾处理技术标准》</w:t>
      </w:r>
      <w:r>
        <w:rPr>
          <w:rFonts w:ascii="仿宋_GB2312" w:hAnsi="仿宋_GB2312" w:eastAsia="仿宋_GB2312" w:cs="仿宋_GB2312"/>
          <w:bCs/>
          <w:snapToGrid w:val="0"/>
          <w:sz w:val="32"/>
          <w:szCs w:val="32"/>
        </w:rPr>
        <w:t>科学预测规划期内</w:t>
      </w:r>
      <w:r>
        <w:rPr>
          <w:rFonts w:hint="eastAsia" w:ascii="仿宋_GB2312" w:hAnsi="仿宋_GB2312" w:eastAsia="仿宋_GB2312" w:cs="仿宋_GB2312"/>
          <w:bCs/>
          <w:snapToGrid w:val="0"/>
          <w:sz w:val="32"/>
          <w:szCs w:val="32"/>
        </w:rPr>
        <w:t>我市各类</w:t>
      </w:r>
      <w:r>
        <w:rPr>
          <w:rFonts w:ascii="仿宋_GB2312" w:hAnsi="仿宋_GB2312" w:eastAsia="仿宋_GB2312" w:cs="仿宋_GB2312"/>
          <w:bCs/>
          <w:snapToGrid w:val="0"/>
          <w:sz w:val="32"/>
          <w:szCs w:val="32"/>
        </w:rPr>
        <w:t>建筑垃圾产量</w:t>
      </w:r>
      <w:r>
        <w:rPr>
          <w:rFonts w:hint="eastAsia" w:ascii="仿宋_GB2312" w:hAnsi="仿宋_GB2312" w:eastAsia="仿宋_GB2312" w:cs="仿宋_GB2312"/>
          <w:bCs/>
          <w:snapToGrid w:val="0"/>
          <w:sz w:val="32"/>
          <w:szCs w:val="32"/>
        </w:rPr>
        <w:t>、综合利用、资源化利用及消纳规模。</w:t>
      </w:r>
    </w:p>
    <w:p w14:paraId="7ADEFF87">
      <w:pPr>
        <w:pStyle w:val="15"/>
        <w:spacing w:line="572"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napToGrid w:val="0"/>
          <w:sz w:val="32"/>
          <w:szCs w:val="32"/>
        </w:rPr>
        <w:t>（四）建筑垃圾</w:t>
      </w:r>
      <w:r>
        <w:rPr>
          <w:rFonts w:ascii="仿宋_GB2312" w:hAnsi="仿宋_GB2312" w:eastAsia="仿宋_GB2312" w:cs="仿宋_GB2312"/>
          <w:b/>
          <w:snapToGrid w:val="0"/>
          <w:sz w:val="32"/>
          <w:szCs w:val="32"/>
        </w:rPr>
        <w:t>源头减量</w:t>
      </w:r>
      <w:r>
        <w:rPr>
          <w:rFonts w:hint="eastAsia" w:ascii="仿宋_GB2312" w:hAnsi="仿宋_GB2312" w:eastAsia="仿宋_GB2312" w:cs="仿宋_GB2312"/>
          <w:b/>
          <w:snapToGrid w:val="0"/>
          <w:sz w:val="32"/>
          <w:szCs w:val="32"/>
        </w:rPr>
        <w:t>规划。</w:t>
      </w:r>
      <w:r>
        <w:rPr>
          <w:rFonts w:hint="eastAsia" w:ascii="仿宋_GB2312" w:hAnsi="仿宋_GB2312" w:eastAsia="仿宋_GB2312" w:cs="仿宋_GB2312"/>
          <w:sz w:val="32"/>
          <w:szCs w:val="32"/>
        </w:rPr>
        <w:t>根据我国</w:t>
      </w:r>
      <w:r>
        <w:rPr>
          <w:rFonts w:ascii="仿宋_GB2312" w:hAnsi="仿宋_GB2312" w:eastAsia="仿宋_GB2312" w:cs="仿宋_GB2312"/>
          <w:sz w:val="32"/>
          <w:szCs w:val="32"/>
        </w:rPr>
        <w:t>、广东</w:t>
      </w:r>
      <w:r>
        <w:rPr>
          <w:rFonts w:hint="eastAsia" w:ascii="仿宋_GB2312" w:hAnsi="仿宋_GB2312" w:eastAsia="仿宋_GB2312" w:cs="仿宋_GB2312"/>
          <w:sz w:val="32"/>
          <w:szCs w:val="32"/>
        </w:rPr>
        <w:t>省、湛江市</w:t>
      </w:r>
      <w:r>
        <w:rPr>
          <w:rFonts w:ascii="仿宋_GB2312" w:hAnsi="仿宋_GB2312" w:eastAsia="仿宋_GB2312" w:cs="仿宋_GB2312"/>
          <w:sz w:val="32"/>
          <w:szCs w:val="32"/>
        </w:rPr>
        <w:t>相关</w:t>
      </w:r>
      <w:r>
        <w:rPr>
          <w:rFonts w:hint="eastAsia" w:ascii="仿宋_GB2312" w:hAnsi="仿宋_GB2312" w:eastAsia="仿宋_GB2312" w:cs="仿宋_GB2312"/>
          <w:sz w:val="32"/>
          <w:szCs w:val="32"/>
        </w:rPr>
        <w:t>指导</w:t>
      </w:r>
      <w:r>
        <w:rPr>
          <w:rFonts w:ascii="仿宋_GB2312" w:hAnsi="仿宋_GB2312" w:eastAsia="仿宋_GB2312" w:cs="仿宋_GB2312"/>
          <w:sz w:val="32"/>
          <w:szCs w:val="32"/>
        </w:rPr>
        <w:t>意见，结合我市实际，</w:t>
      </w:r>
      <w:r>
        <w:rPr>
          <w:rFonts w:hint="eastAsia" w:ascii="仿宋_GB2312" w:hAnsi="仿宋_GB2312" w:eastAsia="仿宋_GB2312" w:cs="仿宋_GB2312"/>
          <w:sz w:val="32"/>
          <w:szCs w:val="32"/>
        </w:rPr>
        <w:t>明确规划期内</w:t>
      </w:r>
      <w:r>
        <w:rPr>
          <w:rFonts w:ascii="仿宋_GB2312" w:hAnsi="仿宋_GB2312" w:eastAsia="仿宋_GB2312" w:cs="仿宋_GB2312"/>
          <w:sz w:val="32"/>
          <w:szCs w:val="32"/>
        </w:rPr>
        <w:t>建筑垃圾源头</w:t>
      </w:r>
      <w:r>
        <w:rPr>
          <w:rFonts w:hint="eastAsia" w:ascii="仿宋_GB2312" w:hAnsi="仿宋_GB2312" w:eastAsia="仿宋_GB2312" w:cs="仿宋_GB2312"/>
          <w:sz w:val="32"/>
          <w:szCs w:val="32"/>
        </w:rPr>
        <w:t>减量</w:t>
      </w:r>
      <w:r>
        <w:rPr>
          <w:rFonts w:ascii="仿宋_GB2312" w:hAnsi="仿宋_GB2312" w:eastAsia="仿宋_GB2312" w:cs="仿宋_GB2312"/>
          <w:sz w:val="32"/>
          <w:szCs w:val="32"/>
        </w:rPr>
        <w:t>目标</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制定</w:t>
      </w:r>
      <w:r>
        <w:rPr>
          <w:rFonts w:hint="eastAsia" w:ascii="仿宋_GB2312" w:hAnsi="仿宋_GB2312" w:eastAsia="仿宋_GB2312" w:cs="仿宋_GB2312"/>
          <w:sz w:val="32"/>
          <w:szCs w:val="32"/>
        </w:rPr>
        <w:t>策划、设计、施工阶段</w:t>
      </w:r>
      <w:r>
        <w:rPr>
          <w:rFonts w:ascii="仿宋_GB2312" w:hAnsi="仿宋_GB2312" w:eastAsia="仿宋_GB2312" w:cs="仿宋_GB2312"/>
          <w:sz w:val="32"/>
          <w:szCs w:val="32"/>
        </w:rPr>
        <w:t>相应</w:t>
      </w:r>
      <w:r>
        <w:rPr>
          <w:rFonts w:hint="eastAsia" w:ascii="仿宋_GB2312" w:hAnsi="仿宋_GB2312" w:eastAsia="仿宋_GB2312" w:cs="仿宋_GB2312"/>
          <w:sz w:val="32"/>
          <w:szCs w:val="32"/>
        </w:rPr>
        <w:t>源头减量</w:t>
      </w:r>
      <w:r>
        <w:rPr>
          <w:rFonts w:ascii="仿宋_GB2312" w:hAnsi="仿宋_GB2312" w:eastAsia="仿宋_GB2312" w:cs="仿宋_GB2312"/>
          <w:sz w:val="32"/>
          <w:szCs w:val="32"/>
        </w:rPr>
        <w:t>措施</w:t>
      </w:r>
      <w:r>
        <w:rPr>
          <w:rFonts w:hint="eastAsia" w:ascii="仿宋_GB2312" w:hAnsi="仿宋_GB2312" w:eastAsia="仿宋_GB2312" w:cs="仿宋_GB2312"/>
          <w:sz w:val="32"/>
          <w:szCs w:val="32"/>
        </w:rPr>
        <w:t>，并提出源头减量管理要求</w:t>
      </w:r>
      <w:r>
        <w:rPr>
          <w:rFonts w:ascii="仿宋_GB2312" w:hAnsi="仿宋_GB2312" w:eastAsia="仿宋_GB2312" w:cs="仿宋_GB2312"/>
          <w:sz w:val="32"/>
          <w:szCs w:val="32"/>
        </w:rPr>
        <w:t>。</w:t>
      </w:r>
    </w:p>
    <w:p w14:paraId="5D386517">
      <w:pPr>
        <w:pStyle w:val="15"/>
        <w:spacing w:line="572"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（五）建筑垃圾分类收运体系规划。</w:t>
      </w:r>
      <w:r>
        <w:rPr>
          <w:rFonts w:hint="eastAsia" w:ascii="仿宋_GB2312" w:hAnsi="仿宋_GB2312" w:eastAsia="仿宋_GB2312" w:cs="仿宋_GB2312"/>
          <w:sz w:val="32"/>
          <w:szCs w:val="32"/>
        </w:rPr>
        <w:t>明确建筑垃圾分类收运流程和收运车辆规范，根据实际需求科学布局装修垃圾收集点及建筑垃圾中转设施，实现收运体系的规范化。</w:t>
      </w:r>
    </w:p>
    <w:p w14:paraId="57733DF8">
      <w:pPr>
        <w:pStyle w:val="15"/>
        <w:spacing w:line="572"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（六）建筑垃圾分类处理体系规划。</w:t>
      </w:r>
      <w:r>
        <w:rPr>
          <w:rFonts w:hint="eastAsia" w:ascii="仿宋_GB2312" w:hAnsi="仿宋_GB2312" w:eastAsia="仿宋_GB2312" w:cs="仿宋_GB2312"/>
          <w:sz w:val="32"/>
          <w:szCs w:val="32"/>
        </w:rPr>
        <w:t>明确建筑垃圾分类处理方式，对我市现有建筑垃圾处置能力以及规划期内建筑垃圾预测产量进行对比研判，科学布局建筑垃圾资源化利用设施及消纳场，并依照相关标准提出处置场所建设及运营监管要求</w:t>
      </w:r>
      <w:r>
        <w:rPr>
          <w:rFonts w:ascii="仿宋_GB2312" w:hAnsi="仿宋_GB2312" w:eastAsia="仿宋_GB2312" w:cs="仿宋_GB2312"/>
          <w:sz w:val="32"/>
          <w:szCs w:val="32"/>
        </w:rPr>
        <w:t>。</w:t>
      </w:r>
    </w:p>
    <w:p w14:paraId="7BA8F788">
      <w:pPr>
        <w:pStyle w:val="15"/>
        <w:spacing w:line="572"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（七）建筑垃圾管理体系建设规划。</w:t>
      </w:r>
      <w:r>
        <w:rPr>
          <w:rFonts w:hint="eastAsia" w:ascii="仿宋_GB2312" w:hAnsi="仿宋_GB2312" w:eastAsia="仿宋_GB2312" w:cs="仿宋_GB2312"/>
          <w:sz w:val="32"/>
          <w:szCs w:val="32"/>
        </w:rPr>
        <w:t>系统构建了建筑垃圾处置核准及方案备案机制、联合执法机制、污染者付费机制、源头责任机制、应急管理机制、全过程联单管理机制、再生利用产品优先机制及投诉举报机制，形成职责明确、衔接顺畅、运行高效的管理制度框架</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同时，依照《广东省建筑垃圾管理条例》等相关政策法规，进一步明确我市建筑垃圾污染防治工作的部门职责分工，细化建设单位、运输单位、资源化利用企业及监管部门的责任边界，确保各环节依法依规履职尽责。</w:t>
      </w:r>
    </w:p>
    <w:p w14:paraId="1C437D15">
      <w:pPr>
        <w:pStyle w:val="15"/>
        <w:spacing w:line="572"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（八）安全与环境风险评估</w:t>
      </w:r>
      <w:r>
        <w:rPr>
          <w:rFonts w:ascii="仿宋_GB2312" w:hAnsi="仿宋_GB2312" w:eastAsia="仿宋_GB2312" w:cs="仿宋_GB2312"/>
          <w:b/>
          <w:sz w:val="32"/>
          <w:szCs w:val="32"/>
        </w:rPr>
        <w:t>。</w:t>
      </w:r>
      <w:r>
        <w:rPr>
          <w:rFonts w:hint="eastAsia" w:ascii="仿宋_GB2312" w:hAnsi="仿宋_GB2312" w:eastAsia="仿宋_GB2312" w:cs="仿宋_GB2312"/>
          <w:sz w:val="32"/>
          <w:szCs w:val="32"/>
        </w:rPr>
        <w:t>科学</w:t>
      </w:r>
      <w:r>
        <w:rPr>
          <w:rFonts w:ascii="仿宋_GB2312" w:hAnsi="仿宋_GB2312" w:eastAsia="仿宋_GB2312" w:cs="仿宋_GB2312"/>
          <w:sz w:val="32"/>
          <w:szCs w:val="32"/>
        </w:rPr>
        <w:t>研判</w:t>
      </w:r>
      <w:r>
        <w:rPr>
          <w:rFonts w:hint="eastAsia" w:ascii="仿宋_GB2312" w:hAnsi="仿宋_GB2312" w:eastAsia="仿宋_GB2312" w:cs="仿宋_GB2312"/>
          <w:sz w:val="32"/>
          <w:szCs w:val="32"/>
        </w:rPr>
        <w:t>建筑垃圾收集、运输、堆放、处理等环节可能存在的安全与环境风险，并根据相关技术标准及具体风险情形提出具有针对性的风险防控措施，制定风险管理机制，切实保障人员与生态环境安全。</w:t>
      </w:r>
    </w:p>
    <w:p w14:paraId="2F9909BC">
      <w:pPr>
        <w:pStyle w:val="15"/>
        <w:spacing w:line="572" w:lineRule="exact"/>
        <w:ind w:firstLine="643"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
          <w:snapToGrid w:val="0"/>
          <w:sz w:val="32"/>
          <w:szCs w:val="32"/>
        </w:rPr>
        <w:t>（九）规划保障措施。</w:t>
      </w:r>
      <w:r>
        <w:rPr>
          <w:rFonts w:hint="eastAsia" w:ascii="仿宋_GB2312" w:hAnsi="仿宋_GB2312" w:eastAsia="仿宋_GB2312" w:cs="仿宋_GB2312"/>
          <w:bCs/>
          <w:snapToGrid w:val="0"/>
          <w:sz w:val="32"/>
          <w:szCs w:val="32"/>
        </w:rPr>
        <w:t>提出强化统筹推进、健全制度保障、落实政策扶持等保障</w:t>
      </w:r>
      <w:r>
        <w:rPr>
          <w:rFonts w:ascii="仿宋_GB2312" w:hAnsi="仿宋_GB2312" w:eastAsia="仿宋_GB2312" w:cs="仿宋_GB2312"/>
          <w:bCs/>
          <w:snapToGrid w:val="0"/>
          <w:sz w:val="32"/>
          <w:szCs w:val="32"/>
        </w:rPr>
        <w:t>措施</w:t>
      </w:r>
      <w:r>
        <w:rPr>
          <w:rFonts w:hint="eastAsia" w:ascii="仿宋_GB2312" w:hAnsi="仿宋_GB2312" w:eastAsia="仿宋_GB2312" w:cs="仿宋_GB2312"/>
          <w:bCs/>
          <w:snapToGrid w:val="0"/>
          <w:sz w:val="32"/>
          <w:szCs w:val="32"/>
        </w:rPr>
        <w:t>。</w:t>
      </w:r>
    </w:p>
    <w:p w14:paraId="65BFFC01">
      <w:pPr>
        <w:snapToGrid w:val="0"/>
        <w:spacing w:line="600" w:lineRule="exact"/>
        <w:ind w:firstLine="640" w:firstLineChars="200"/>
        <w:rPr>
          <w:rFonts w:ascii="黑体" w:hAnsi="黑体" w:eastAsia="黑体" w:cs="方正小标宋简体"/>
          <w:sz w:val="32"/>
          <w:szCs w:val="32"/>
        </w:rPr>
      </w:pPr>
      <w:r>
        <w:rPr>
          <w:rFonts w:hint="eastAsia" w:ascii="黑体" w:hAnsi="黑体" w:eastAsia="黑体" w:cs="方正小标宋简体"/>
          <w:sz w:val="32"/>
          <w:szCs w:val="32"/>
        </w:rPr>
        <w:t>三、</w:t>
      </w:r>
      <w:r>
        <w:rPr>
          <w:rFonts w:ascii="黑体" w:hAnsi="黑体" w:eastAsia="黑体" w:cs="方正小标宋简体"/>
          <w:sz w:val="32"/>
          <w:szCs w:val="32"/>
        </w:rPr>
        <w:t>下一步工作</w:t>
      </w:r>
    </w:p>
    <w:p w14:paraId="524C83FF">
      <w:pPr>
        <w:pStyle w:val="15"/>
        <w:spacing w:line="572" w:lineRule="exac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为推进我市建筑垃圾</w:t>
      </w:r>
      <w:r>
        <w:rPr>
          <w:rFonts w:ascii="仿宋_GB2312" w:hAnsi="仿宋_GB2312" w:eastAsia="仿宋_GB2312" w:cs="仿宋_GB2312"/>
          <w:bCs/>
          <w:snapToGrid w:val="0"/>
          <w:sz w:val="32"/>
          <w:szCs w:val="32"/>
        </w:rPr>
        <w:t>治理</w:t>
      </w:r>
      <w:r>
        <w:rPr>
          <w:rFonts w:hint="eastAsia" w:ascii="仿宋_GB2312" w:hAnsi="仿宋_GB2312" w:eastAsia="仿宋_GB2312" w:cs="仿宋_GB2312"/>
          <w:bCs/>
          <w:snapToGrid w:val="0"/>
          <w:sz w:val="32"/>
          <w:szCs w:val="32"/>
        </w:rPr>
        <w:t>工作，我局将在进一步组织完善</w:t>
      </w:r>
      <w:r>
        <w:rPr>
          <w:rFonts w:ascii="仿宋_GB2312" w:hAnsi="仿宋_GB2312" w:eastAsia="仿宋_GB2312" w:cs="仿宋_GB2312"/>
          <w:bCs/>
          <w:snapToGrid w:val="0"/>
          <w:sz w:val="32"/>
          <w:szCs w:val="32"/>
        </w:rPr>
        <w:t>规划编制工作</w:t>
      </w:r>
      <w:r>
        <w:rPr>
          <w:rFonts w:hint="eastAsia" w:ascii="仿宋_GB2312" w:hAnsi="仿宋_GB2312" w:eastAsia="仿宋_GB2312" w:cs="仿宋_GB2312"/>
          <w:bCs/>
          <w:snapToGrid w:val="0"/>
          <w:sz w:val="32"/>
          <w:szCs w:val="32"/>
        </w:rPr>
        <w:t>后印发《廉江市建筑</w:t>
      </w:r>
      <w:r>
        <w:rPr>
          <w:rFonts w:ascii="仿宋_GB2312" w:hAnsi="仿宋_GB2312" w:eastAsia="仿宋_GB2312" w:cs="仿宋_GB2312"/>
          <w:bCs/>
          <w:snapToGrid w:val="0"/>
          <w:sz w:val="32"/>
          <w:szCs w:val="32"/>
        </w:rPr>
        <w:t>垃圾污染环境防治工作规划</w:t>
      </w:r>
      <w:r>
        <w:rPr>
          <w:rFonts w:hint="eastAsia" w:ascii="仿宋_GB2312" w:hAnsi="仿宋_GB2312" w:eastAsia="仿宋_GB2312" w:cs="仿宋_GB2312"/>
          <w:bCs/>
          <w:snapToGrid w:val="0"/>
          <w:sz w:val="32"/>
          <w:szCs w:val="32"/>
        </w:rPr>
        <w:t>（2</w:t>
      </w:r>
      <w:r>
        <w:rPr>
          <w:rFonts w:ascii="仿宋_GB2312" w:hAnsi="仿宋_GB2312" w:eastAsia="仿宋_GB2312" w:cs="仿宋_GB2312"/>
          <w:bCs/>
          <w:snapToGrid w:val="0"/>
          <w:sz w:val="32"/>
          <w:szCs w:val="32"/>
        </w:rPr>
        <w:t>025-2035</w:t>
      </w:r>
      <w:r>
        <w:rPr>
          <w:rFonts w:hint="eastAsia" w:ascii="仿宋_GB2312" w:hAnsi="仿宋_GB2312" w:eastAsia="仿宋_GB2312" w:cs="仿宋_GB2312"/>
          <w:bCs/>
          <w:snapToGrid w:val="0"/>
          <w:sz w:val="32"/>
          <w:szCs w:val="32"/>
        </w:rPr>
        <w:t>年）》，指导全市建筑垃圾管理工作的系统推进与有序实施。</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62504A"/>
    <w:rsid w:val="0003008A"/>
    <w:rsid w:val="000366D9"/>
    <w:rsid w:val="000A67A0"/>
    <w:rsid w:val="000D208D"/>
    <w:rsid w:val="000F421B"/>
    <w:rsid w:val="001144C3"/>
    <w:rsid w:val="00197B60"/>
    <w:rsid w:val="001A4E8C"/>
    <w:rsid w:val="001D34E8"/>
    <w:rsid w:val="001F3650"/>
    <w:rsid w:val="002876B4"/>
    <w:rsid w:val="0037538D"/>
    <w:rsid w:val="0039238C"/>
    <w:rsid w:val="003B09E4"/>
    <w:rsid w:val="00413555"/>
    <w:rsid w:val="004863A9"/>
    <w:rsid w:val="004868DD"/>
    <w:rsid w:val="004C5844"/>
    <w:rsid w:val="004F322D"/>
    <w:rsid w:val="005607F5"/>
    <w:rsid w:val="005C3671"/>
    <w:rsid w:val="0062504A"/>
    <w:rsid w:val="00680218"/>
    <w:rsid w:val="006D610D"/>
    <w:rsid w:val="00793311"/>
    <w:rsid w:val="007C3224"/>
    <w:rsid w:val="007F5576"/>
    <w:rsid w:val="0084570A"/>
    <w:rsid w:val="008D33C3"/>
    <w:rsid w:val="008E3BBB"/>
    <w:rsid w:val="008E6F37"/>
    <w:rsid w:val="00907FE7"/>
    <w:rsid w:val="00916AA5"/>
    <w:rsid w:val="00925C79"/>
    <w:rsid w:val="009936E2"/>
    <w:rsid w:val="00A46BD5"/>
    <w:rsid w:val="00AC7EA3"/>
    <w:rsid w:val="00AE3C66"/>
    <w:rsid w:val="00B65C5E"/>
    <w:rsid w:val="00B91DBF"/>
    <w:rsid w:val="00B970EB"/>
    <w:rsid w:val="00CF5C79"/>
    <w:rsid w:val="00E4418E"/>
    <w:rsid w:val="00E7201B"/>
    <w:rsid w:val="00E87A1C"/>
    <w:rsid w:val="00EE54B1"/>
    <w:rsid w:val="00EF6684"/>
    <w:rsid w:val="00F12AD4"/>
    <w:rsid w:val="28C61195"/>
    <w:rsid w:val="2EE87609"/>
    <w:rsid w:val="411E140B"/>
    <w:rsid w:val="4A317A07"/>
    <w:rsid w:val="6E7F75C7"/>
    <w:rsid w:val="6F850647"/>
    <w:rsid w:val="7A6D5E1D"/>
    <w:rsid w:val="7EFFF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keepLines/>
      <w:spacing w:before="50" w:beforeLines="50" w:after="50" w:afterLines="50" w:line="360" w:lineRule="auto"/>
      <w:outlineLvl w:val="0"/>
    </w:pPr>
    <w:rPr>
      <w:rFonts w:eastAsia="黑体"/>
      <w:b/>
      <w:kern w:val="44"/>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4">
    <w:name w:val="annotation text"/>
    <w:basedOn w:val="1"/>
    <w:link w:val="22"/>
    <w:qFormat/>
    <w:uiPriority w:val="0"/>
    <w:pPr>
      <w:jc w:val="left"/>
    </w:pPr>
  </w:style>
  <w:style w:type="paragraph" w:styleId="5">
    <w:name w:val="Plain Text"/>
    <w:basedOn w:val="1"/>
    <w:qFormat/>
    <w:uiPriority w:val="0"/>
    <w:rPr>
      <w:rFonts w:hint="eastAsia" w:ascii="宋体" w:hAnsi="Courier New"/>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4"/>
    <w:next w:val="4"/>
    <w:link w:val="23"/>
    <w:qFormat/>
    <w:uiPriority w:val="0"/>
    <w:rPr>
      <w:b/>
      <w:bCs/>
    </w:rPr>
  </w:style>
  <w:style w:type="character" w:styleId="14">
    <w:name w:val="annotation reference"/>
    <w:basedOn w:val="13"/>
    <w:qFormat/>
    <w:uiPriority w:val="0"/>
    <w:rPr>
      <w:sz w:val="21"/>
      <w:szCs w:val="21"/>
    </w:rPr>
  </w:style>
  <w:style w:type="paragraph" w:customStyle="1" w:styleId="15">
    <w:name w:val="正文2"/>
    <w:link w:val="25"/>
    <w:qFormat/>
    <w:uiPriority w:val="0"/>
    <w:pPr>
      <w:widowControl w:val="0"/>
      <w:jc w:val="both"/>
    </w:pPr>
    <w:rPr>
      <w:rFonts w:ascii="Times New Roman" w:hAnsi="Times New Roman" w:eastAsia="宋体" w:cs="Times New Roman"/>
      <w:kern w:val="2"/>
      <w:sz w:val="28"/>
      <w:szCs w:val="24"/>
      <w:lang w:val="en-US" w:eastAsia="zh-CN" w:bidi="ar-SA"/>
    </w:rPr>
  </w:style>
  <w:style w:type="paragraph" w:customStyle="1" w:styleId="16">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列表段落1"/>
    <w:basedOn w:val="1"/>
    <w:qFormat/>
    <w:uiPriority w:val="34"/>
    <w:pPr>
      <w:ind w:firstLine="420" w:firstLineChars="200"/>
    </w:pPr>
    <w:rPr>
      <w:rFonts w:cs="Times New Roman"/>
    </w:rPr>
  </w:style>
  <w:style w:type="paragraph" w:customStyle="1" w:styleId="18">
    <w:name w:val="Default"/>
    <w:qFormat/>
    <w:uiPriority w:val="99"/>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character" w:customStyle="1" w:styleId="19">
    <w:name w:val="页脚 字符"/>
    <w:basedOn w:val="13"/>
    <w:link w:val="6"/>
    <w:qFormat/>
    <w:uiPriority w:val="0"/>
    <w:rPr>
      <w:rFonts w:ascii="Calibri" w:hAnsi="Calibri" w:cs="宋体"/>
      <w:kern w:val="2"/>
      <w:sz w:val="18"/>
      <w:szCs w:val="18"/>
    </w:rPr>
  </w:style>
  <w:style w:type="character" w:customStyle="1" w:styleId="20">
    <w:name w:val="页眉 字符"/>
    <w:basedOn w:val="13"/>
    <w:link w:val="7"/>
    <w:qFormat/>
    <w:uiPriority w:val="0"/>
    <w:rPr>
      <w:rFonts w:ascii="Calibri" w:hAnsi="Calibri" w:cs="宋体"/>
      <w:kern w:val="2"/>
      <w:sz w:val="18"/>
      <w:szCs w:val="18"/>
    </w:rPr>
  </w:style>
  <w:style w:type="paragraph" w:styleId="21">
    <w:name w:val="List Paragraph"/>
    <w:basedOn w:val="1"/>
    <w:qFormat/>
    <w:uiPriority w:val="99"/>
    <w:pPr>
      <w:ind w:firstLine="420" w:firstLineChars="200"/>
    </w:pPr>
  </w:style>
  <w:style w:type="character" w:customStyle="1" w:styleId="22">
    <w:name w:val="批注文字 字符"/>
    <w:basedOn w:val="13"/>
    <w:link w:val="4"/>
    <w:qFormat/>
    <w:uiPriority w:val="0"/>
    <w:rPr>
      <w:rFonts w:ascii="Calibri" w:hAnsi="Calibri" w:cs="宋体"/>
      <w:kern w:val="2"/>
      <w:sz w:val="21"/>
      <w:szCs w:val="24"/>
    </w:rPr>
  </w:style>
  <w:style w:type="character" w:customStyle="1" w:styleId="23">
    <w:name w:val="批注主题 字符"/>
    <w:basedOn w:val="22"/>
    <w:link w:val="11"/>
    <w:qFormat/>
    <w:uiPriority w:val="0"/>
    <w:rPr>
      <w:rFonts w:ascii="Calibri" w:hAnsi="Calibri" w:cs="宋体"/>
      <w:b/>
      <w:bCs/>
      <w:kern w:val="2"/>
      <w:sz w:val="21"/>
      <w:szCs w:val="24"/>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正文2 Char"/>
    <w:link w:val="15"/>
    <w:qFormat/>
    <w:uiPriority w:val="0"/>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1618</Words>
  <Characters>1672</Characters>
  <Lines>12</Lines>
  <Paragraphs>3</Paragraphs>
  <TotalTime>0</TotalTime>
  <ScaleCrop>false</ScaleCrop>
  <LinksUpToDate>false</LinksUpToDate>
  <CharactersWithSpaces>1672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2025-12-09T07:34:00Z</dcterms:created>
  <dc:creator>Y✨</dc:creator>
  <cp:lastModifiedBy>惊蛰</cp:lastModifiedBy>
  <cp:lastPrinted>2022-10-26T14:48:00Z</cp:lastPrinted>
  <dcterms:modified xsi:type="dcterms:W3CDTF">2025-12-23T09:30:49Z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3BF3E50AE5704AAD8DD6EE25371BCD89_13</vt:lpwstr>
  </property>
  <property fmtid="{D5CDD505-2E9C-101B-9397-08002B2CF9AE}" pid="4" name="KSOTemplateDocerSaveRecord">
    <vt:lpwstr>eyJoZGlkIjoiMThkMDMxYzNjZGE2ZDcwZWQzMTI1NDA2MmQyZTNlM2EiLCJ1c2VySWQiOiI0NTU0MDE0NjEifQ==</vt:lpwstr>
  </property>
</Properties>
</file>