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744" w:rsidRDefault="007E0744">
      <w:pPr>
        <w:widowControl/>
        <w:spacing w:line="260" w:lineRule="atLeast"/>
        <w:jc w:val="center"/>
        <w:rPr>
          <w:rFonts w:ascii="仿宋" w:eastAsia="仿宋" w:hAnsi="仿宋" w:cs="仿宋"/>
          <w:kern w:val="0"/>
          <w:sz w:val="23"/>
          <w:szCs w:val="23"/>
        </w:rPr>
      </w:pPr>
      <w:bookmarkStart w:id="0" w:name="_GoBack"/>
      <w:bookmarkStart w:id="1" w:name="a000"/>
      <w:bookmarkEnd w:id="0"/>
    </w:p>
    <w:p w:rsidR="007E0744" w:rsidRDefault="00A1050A">
      <w:pPr>
        <w:pStyle w:val="1"/>
        <w:keepNext w:val="0"/>
        <w:keepLines w:val="0"/>
        <w:widowControl/>
        <w:spacing w:before="0" w:line="520" w:lineRule="atLeast"/>
        <w:jc w:val="center"/>
        <w:rPr>
          <w:rFonts w:ascii="华文中宋" w:eastAsia="华文中宋" w:hAnsi="华文中宋" w:cs="华文中宋"/>
          <w:b w:val="0"/>
          <w:bCs w:val="0"/>
          <w:kern w:val="0"/>
          <w:sz w:val="36"/>
          <w:szCs w:val="36"/>
        </w:rPr>
      </w:pPr>
      <w:r>
        <w:rPr>
          <w:rFonts w:ascii="华文中宋" w:eastAsia="华文中宋" w:hAnsi="华文中宋" w:cs="华文中宋"/>
          <w:b w:val="0"/>
          <w:bCs w:val="0"/>
          <w:color w:val="auto"/>
          <w:kern w:val="36"/>
          <w:sz w:val="36"/>
          <w:szCs w:val="36"/>
        </w:rPr>
        <w:t>2024年度部门决算分析报告</w:t>
      </w:r>
    </w:p>
    <w:p w:rsidR="007E0744" w:rsidRDefault="00A1050A">
      <w:pPr>
        <w:widowControl/>
        <w:spacing w:line="400" w:lineRule="atLeast"/>
        <w:jc w:val="center"/>
        <w:rPr>
          <w:rFonts w:ascii="华文中宋" w:eastAsia="华文中宋" w:hAnsi="华文中宋" w:cs="华文中宋"/>
          <w:kern w:val="0"/>
          <w:sz w:val="36"/>
          <w:szCs w:val="36"/>
        </w:rPr>
      </w:pPr>
      <w:r>
        <w:rPr>
          <w:rFonts w:ascii="华文中宋" w:eastAsia="华文中宋" w:hAnsi="华文中宋" w:cs="华文中宋"/>
          <w:kern w:val="0"/>
          <w:sz w:val="36"/>
          <w:szCs w:val="36"/>
        </w:rPr>
        <w:t>（</w:t>
      </w:r>
      <w:r w:rsidR="00E05D5E">
        <w:rPr>
          <w:rFonts w:ascii="华文中宋" w:eastAsia="华文中宋" w:hAnsi="华文中宋" w:cs="华文中宋"/>
          <w:kern w:val="36"/>
          <w:sz w:val="36"/>
          <w:szCs w:val="36"/>
        </w:rPr>
        <w:t>廉江市审计局</w:t>
      </w:r>
      <w:r>
        <w:rPr>
          <w:rFonts w:ascii="华文中宋" w:eastAsia="华文中宋" w:hAnsi="华文中宋" w:cs="华文中宋"/>
          <w:kern w:val="0"/>
          <w:sz w:val="36"/>
          <w:szCs w:val="36"/>
        </w:rPr>
        <w:t>）</w:t>
      </w:r>
    </w:p>
    <w:p w:rsidR="007E0744" w:rsidRDefault="007E0744">
      <w:pPr>
        <w:widowControl/>
        <w:spacing w:line="240" w:lineRule="atLeast"/>
        <w:jc w:val="center"/>
        <w:rPr>
          <w:rFonts w:ascii="仿宋" w:eastAsia="仿宋" w:hAnsi="仿宋" w:cs="仿宋"/>
          <w:kern w:val="0"/>
          <w:sz w:val="20"/>
          <w:szCs w:val="20"/>
        </w:rPr>
      </w:pPr>
    </w:p>
    <w:p w:rsidR="007E0744" w:rsidRDefault="00A1050A">
      <w:pPr>
        <w:pStyle w:val="2"/>
        <w:keepNext w:val="0"/>
        <w:keepLines w:val="0"/>
        <w:widowControl/>
        <w:spacing w:before="0" w:line="520" w:lineRule="atLeast"/>
        <w:rPr>
          <w:rFonts w:ascii="黑体" w:eastAsia="黑体" w:hAnsi="黑体" w:cs="黑体"/>
          <w:b w:val="0"/>
          <w:bCs w:val="0"/>
          <w:kern w:val="0"/>
          <w:sz w:val="32"/>
          <w:szCs w:val="32"/>
        </w:rPr>
      </w:pPr>
      <w:r>
        <w:rPr>
          <w:rFonts w:ascii="黑体" w:eastAsia="黑体" w:hAnsi="黑体" w:cs="黑体"/>
          <w:b w:val="0"/>
          <w:bCs w:val="0"/>
          <w:color w:val="auto"/>
          <w:kern w:val="0"/>
          <w:sz w:val="32"/>
          <w:szCs w:val="32"/>
        </w:rPr>
        <w:t xml:space="preserve">　　一、单位情况</w:t>
      </w:r>
    </w:p>
    <w:p w:rsidR="007E0744" w:rsidRDefault="00A1050A">
      <w:pPr>
        <w:widowControl/>
        <w:spacing w:line="520" w:lineRule="atLeast"/>
        <w:rPr>
          <w:rFonts w:ascii="楷体" w:eastAsia="楷体" w:hAnsi="楷体" w:cs="楷体"/>
          <w:kern w:val="0"/>
          <w:sz w:val="32"/>
          <w:szCs w:val="32"/>
        </w:rPr>
      </w:pPr>
      <w:r>
        <w:rPr>
          <w:rFonts w:ascii="kai_ti_gb2312" w:eastAsia="kai_ti_gb2312" w:hAnsi="kai_ti_gb2312" w:cs="kai_ti_gb2312"/>
          <w:b/>
          <w:bCs/>
          <w:kern w:val="0"/>
          <w:sz w:val="32"/>
          <w:szCs w:val="32"/>
        </w:rPr>
        <w:t xml:space="preserve">　　（一）基本情况。</w:t>
      </w:r>
    </w:p>
    <w:p w:rsidR="007E0744" w:rsidRDefault="00A1050A" w:rsidP="00E05D5E">
      <w:pPr>
        <w:widowControl/>
        <w:spacing w:line="520" w:lineRule="atLeast"/>
        <w:ind w:firstLine="63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1．主要职能。</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廉江市审计局的主要职责如下：</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（1）主管全市审计工作。</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2）拟订审计有关规范性文件，制定并组织实施全市审计工作发展规划、专业领域审计工作规划，统一管理全市审计项目计划。参与起草财政经济及其相关的规范性文件。对直接审计、调查和核查的事项依法进行审计评价，做出审计决定或提出审计建议。</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3）向市委审计委员会提出年度市本级预算执行和其他财政支出情况审计报告。向市政府和上级审计机关提出年度市本级预算执行和其他财政收支情况的审计结果报告。受市政府委托向市人大常委会提出市本级预算执行和其他财政收支情况的审计工作报告、审计查出问题整改情况报告。向市委、市政府和上级审计机关报告对其他事项的审计和专项审计调查情况及结果。依法向社会公布审计结果。向市委、市政府有关部门通报审计情况和审计结果。</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lastRenderedPageBreak/>
        <w:t>（4）直接审计下列事项，出具审计报告，在法定职权范围内做出审计决定：有关重大政策措施和宏观调控部署贯彻落实情况；市本级预算执行情况和其他财政收支，市本级各部门预算执行情况、决算草案和其他财政收支；市财政转移支付资金；使用市财政资金的事业单位和社会团体的财务收支；市政府投资和以市政府投资为主的建设项目的预算执行情况和决算，市重大公共工程项目的资金管理使用和建设运营情况；自然资源管理、污染防治和生态保护与修复情况；市属国有企业和金融机构、市政府规定的市属国有资本占控股或主导地位的企业和金融机构境内外资产、负债和损益，市驻外非经营性机构的财务收支；有关社会保障基金、社会捐赠资金和其他基金、资金的财务收支；以及法律法规规定的其他事项。</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（5）按规定对市管党政主要领导干部及其他单位主要负责人实施经济责任审计和自然资源资产离任审计。</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（6）组织实施对财经法律、法规、规章、政策和宏观调控措施执行情况、财政预算管理及国有资产管理使用等与市级财政收支有关的特定事项进行专项审计调查。</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（7）依法检查审计决定执行情况，督促整改审计查出的问题，依法办理被审计单位对审计决定提请行政复议、行政诉讼或市政府裁决中的有关事项，协助配合有关部门查处相关重大案件。</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lastRenderedPageBreak/>
        <w:t>（8）指导、监督全市内部审计和农村集体经济审计工作，核查社会审计机构对依法属于市审计局审计监督对象的单位出具的相关审计报告。</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（9）组织开展审计领域的对外交流与合作，推广信息技术在审计领域的应用。</w:t>
      </w:r>
    </w:p>
    <w:p w:rsid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（10）贯彻落实党的人才发展政策，履行人才工作相关职责。</w:t>
      </w:r>
    </w:p>
    <w:p w:rsidR="00E05D5E" w:rsidRPr="00E05D5E" w:rsidRDefault="00E05D5E" w:rsidP="00E05D5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（11）完成市委、市政府和上级审计机关交办的其他任务。</w:t>
      </w:r>
    </w:p>
    <w:p w:rsidR="00E05D5E" w:rsidRDefault="00A1050A" w:rsidP="00E05D5E">
      <w:pPr>
        <w:widowControl/>
        <w:spacing w:line="52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2．机构情况，</w:t>
      </w:r>
      <w:r w:rsidR="00E05D5E" w:rsidRPr="00E05D5E">
        <w:rPr>
          <w:rFonts w:ascii="仿宋_GB2312" w:eastAsia="仿宋_GB2312" w:hAnsi="仿宋_GB2312" w:cs="仿宋_GB2312" w:hint="eastAsia"/>
          <w:kern w:val="0"/>
          <w:sz w:val="32"/>
          <w:szCs w:val="32"/>
        </w:rPr>
        <w:t>本单位广东省廉江市审计局 ，一级预算单位 ，报表小类为：单户表 。</w:t>
      </w:r>
      <w:r>
        <w:rPr>
          <w:rFonts w:ascii="仿宋_GB2312" w:eastAsia="仿宋_GB2312" w:hAnsi="仿宋_GB2312" w:cs="仿宋_GB2312"/>
          <w:kern w:val="0"/>
          <w:sz w:val="32"/>
          <w:szCs w:val="32"/>
        </w:rPr>
        <w:t xml:space="preserve">　</w:t>
      </w:r>
    </w:p>
    <w:p w:rsidR="00E05D5E" w:rsidRDefault="00A1050A" w:rsidP="00E05D5E">
      <w:pPr>
        <w:widowControl/>
        <w:spacing w:line="52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3．人员情况，</w:t>
      </w:r>
      <w:r w:rsidR="00E05D5E" w:rsidRPr="00E05D5E">
        <w:rPr>
          <w:rFonts w:ascii="仿宋_GB2312" w:eastAsia="仿宋_GB2312" w:hAnsi="仿宋_GB2312" w:cs="仿宋_GB2312" w:hint="eastAsia"/>
          <w:kern w:val="0"/>
          <w:sz w:val="32"/>
          <w:szCs w:val="32"/>
        </w:rPr>
        <w:t>本单位年末独立核算机构数：1  个，在职人员：</w:t>
      </w:r>
      <w:r w:rsidR="00E05D5E">
        <w:rPr>
          <w:rFonts w:ascii="仿宋_GB2312" w:eastAsia="仿宋_GB2312" w:hAnsi="仿宋_GB2312" w:cs="仿宋_GB2312" w:hint="eastAsia"/>
          <w:kern w:val="0"/>
          <w:sz w:val="32"/>
          <w:szCs w:val="32"/>
        </w:rPr>
        <w:t>27</w:t>
      </w:r>
      <w:r w:rsidR="00E05D5E" w:rsidRPr="00E05D5E">
        <w:rPr>
          <w:rFonts w:ascii="仿宋_GB2312" w:eastAsia="仿宋_GB2312" w:hAnsi="仿宋_GB2312" w:cs="仿宋_GB2312" w:hint="eastAsia"/>
          <w:kern w:val="0"/>
          <w:sz w:val="32"/>
          <w:szCs w:val="32"/>
        </w:rPr>
        <w:t xml:space="preserve"> 人，离休人员合计： 0 人，由养老保险基金发放养老金的26 人，退休人员：0  人，实有人数：22  人，年末遗属人员：0 人，本年变动情况：行政人员退休</w:t>
      </w:r>
      <w:r w:rsidR="00E05D5E">
        <w:rPr>
          <w:rFonts w:ascii="仿宋_GB2312" w:eastAsia="仿宋_GB2312" w:hAnsi="仿宋_GB2312" w:cs="仿宋_GB2312" w:hint="eastAsia"/>
          <w:kern w:val="0"/>
          <w:sz w:val="32"/>
          <w:szCs w:val="32"/>
        </w:rPr>
        <w:t>0</w:t>
      </w:r>
      <w:r w:rsidR="00E05D5E" w:rsidRPr="00E05D5E">
        <w:rPr>
          <w:rFonts w:ascii="仿宋_GB2312" w:eastAsia="仿宋_GB2312" w:hAnsi="仿宋_GB2312" w:cs="仿宋_GB2312" w:hint="eastAsia"/>
          <w:kern w:val="0"/>
          <w:sz w:val="32"/>
          <w:szCs w:val="32"/>
        </w:rPr>
        <w:t>人，调入</w:t>
      </w:r>
      <w:r w:rsidR="00E05D5E">
        <w:rPr>
          <w:rFonts w:ascii="仿宋_GB2312" w:eastAsia="仿宋_GB2312" w:hAnsi="仿宋_GB2312" w:cs="仿宋_GB2312" w:hint="eastAsia"/>
          <w:kern w:val="0"/>
          <w:sz w:val="32"/>
          <w:szCs w:val="32"/>
        </w:rPr>
        <w:t>4</w:t>
      </w:r>
      <w:r w:rsidR="00E05D5E" w:rsidRPr="00E05D5E">
        <w:rPr>
          <w:rFonts w:ascii="仿宋_GB2312" w:eastAsia="仿宋_GB2312" w:hAnsi="仿宋_GB2312" w:cs="仿宋_GB2312" w:hint="eastAsia"/>
          <w:kern w:val="0"/>
          <w:sz w:val="32"/>
          <w:szCs w:val="32"/>
        </w:rPr>
        <w:t>人，调出1人，事业干部退休</w:t>
      </w:r>
      <w:r w:rsidR="00E05D5E">
        <w:rPr>
          <w:rFonts w:ascii="仿宋_GB2312" w:eastAsia="仿宋_GB2312" w:hAnsi="仿宋_GB2312" w:cs="仿宋_GB2312" w:hint="eastAsia"/>
          <w:kern w:val="0"/>
          <w:sz w:val="32"/>
          <w:szCs w:val="32"/>
        </w:rPr>
        <w:t>0</w:t>
      </w:r>
      <w:r w:rsidR="00E05D5E" w:rsidRPr="00E05D5E">
        <w:rPr>
          <w:rFonts w:ascii="仿宋_GB2312" w:eastAsia="仿宋_GB2312" w:hAnsi="仿宋_GB2312" w:cs="仿宋_GB2312" w:hint="eastAsia"/>
          <w:kern w:val="0"/>
          <w:sz w:val="32"/>
          <w:szCs w:val="32"/>
        </w:rPr>
        <w:t>人。</w:t>
      </w:r>
    </w:p>
    <w:p w:rsidR="007E0744" w:rsidRDefault="00A1050A" w:rsidP="00E05D5E">
      <w:pPr>
        <w:widowControl/>
        <w:spacing w:line="520" w:lineRule="atLeast"/>
        <w:ind w:firstLine="645"/>
        <w:rPr>
          <w:rFonts w:ascii="楷体" w:eastAsia="楷体" w:hAnsi="楷体" w:cs="楷体"/>
          <w:kern w:val="0"/>
          <w:sz w:val="32"/>
          <w:szCs w:val="32"/>
        </w:rPr>
      </w:pPr>
      <w:r>
        <w:rPr>
          <w:rFonts w:ascii="仿宋_GB2312" w:eastAsia="仿宋_GB2312" w:hAnsi="仿宋_GB2312" w:cs="仿宋_GB2312"/>
          <w:kern w:val="0"/>
          <w:sz w:val="32"/>
          <w:szCs w:val="32"/>
        </w:rPr>
        <w:t xml:space="preserve">　　</w:t>
      </w:r>
      <w:r>
        <w:rPr>
          <w:rFonts w:ascii="kai_ti_gb2312" w:eastAsia="kai_ti_gb2312" w:hAnsi="kai_ti_gb2312" w:cs="kai_ti_gb2312"/>
          <w:b/>
          <w:bCs/>
          <w:kern w:val="0"/>
          <w:sz w:val="32"/>
          <w:szCs w:val="32"/>
        </w:rPr>
        <w:t>（二）当年取得的主要事业成效。</w:t>
      </w:r>
    </w:p>
    <w:p w:rsidR="007E0744" w:rsidRDefault="00A1050A" w:rsidP="00AD4214">
      <w:pPr>
        <w:widowControl/>
        <w:spacing w:line="520" w:lineRule="atLeast"/>
        <w:ind w:firstLine="63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概述单位工作开展情况及主要事业成效。</w:t>
      </w:r>
    </w:p>
    <w:p w:rsidR="00AD4214" w:rsidRDefault="00AD4214" w:rsidP="00AD4214">
      <w:pPr>
        <w:pStyle w:val="21"/>
        <w:spacing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年，我局共完成审计项目</w:t>
      </w:r>
      <w:r>
        <w:rPr>
          <w:rFonts w:ascii="Times New Roman" w:eastAsia="仿宋_GB2312" w:hAnsi="Times New Roman" w:hint="eastAsia"/>
          <w:sz w:val="32"/>
          <w:szCs w:val="32"/>
        </w:rPr>
        <w:t>13</w:t>
      </w:r>
      <w:r>
        <w:rPr>
          <w:rFonts w:ascii="Times New Roman" w:eastAsia="仿宋_GB2312" w:hAnsi="Times New Roman" w:hint="eastAsia"/>
          <w:sz w:val="32"/>
          <w:szCs w:val="32"/>
        </w:rPr>
        <w:t>个（其中</w:t>
      </w: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个是市长交办项目），出具审计报告</w:t>
      </w:r>
      <w:r>
        <w:rPr>
          <w:rFonts w:ascii="Times New Roman" w:eastAsia="仿宋_GB2312" w:hAnsi="Times New Roman" w:hint="eastAsia"/>
          <w:sz w:val="32"/>
          <w:szCs w:val="32"/>
        </w:rPr>
        <w:t>13</w:t>
      </w:r>
      <w:r>
        <w:rPr>
          <w:rFonts w:ascii="Times New Roman" w:eastAsia="仿宋_GB2312" w:hAnsi="Times New Roman" w:hint="eastAsia"/>
          <w:sz w:val="32"/>
          <w:szCs w:val="32"/>
        </w:rPr>
        <w:t>份，查出各类问题金额</w:t>
      </w:r>
      <w:r>
        <w:rPr>
          <w:rFonts w:ascii="Times New Roman" w:eastAsia="仿宋_GB2312" w:hAnsi="Times New Roman" w:hint="eastAsia"/>
          <w:sz w:val="32"/>
          <w:szCs w:val="32"/>
        </w:rPr>
        <w:t>106445.57</w:t>
      </w:r>
      <w:r>
        <w:rPr>
          <w:rFonts w:ascii="Times New Roman" w:eastAsia="仿宋_GB2312" w:hAnsi="Times New Roman" w:hint="eastAsia"/>
          <w:sz w:val="32"/>
          <w:szCs w:val="32"/>
        </w:rPr>
        <w:t>万元，查出问题</w:t>
      </w:r>
      <w:r>
        <w:rPr>
          <w:rFonts w:ascii="Times New Roman" w:eastAsia="仿宋_GB2312" w:hAnsi="Times New Roman" w:hint="eastAsia"/>
          <w:sz w:val="32"/>
          <w:szCs w:val="32"/>
        </w:rPr>
        <w:t>185</w:t>
      </w:r>
      <w:r>
        <w:rPr>
          <w:rFonts w:ascii="Times New Roman" w:eastAsia="仿宋_GB2312" w:hAnsi="Times New Roman" w:hint="eastAsia"/>
          <w:sz w:val="32"/>
          <w:szCs w:val="32"/>
        </w:rPr>
        <w:t>个，提出审计建议</w:t>
      </w:r>
      <w:r>
        <w:rPr>
          <w:rFonts w:ascii="Times New Roman" w:eastAsia="仿宋_GB2312" w:hAnsi="Times New Roman" w:hint="eastAsia"/>
          <w:sz w:val="32"/>
          <w:szCs w:val="32"/>
        </w:rPr>
        <w:t>54</w:t>
      </w:r>
      <w:r>
        <w:rPr>
          <w:rFonts w:ascii="Times New Roman" w:eastAsia="仿宋_GB2312" w:hAnsi="Times New Roman" w:hint="eastAsia"/>
          <w:sz w:val="32"/>
          <w:szCs w:val="32"/>
        </w:rPr>
        <w:t>条，推动被审计单位建立健全规章制度</w:t>
      </w:r>
      <w:r>
        <w:rPr>
          <w:rFonts w:ascii="Times New Roman" w:eastAsia="仿宋_GB2312" w:hAnsi="Times New Roman" w:hint="eastAsia"/>
          <w:sz w:val="32"/>
          <w:szCs w:val="32"/>
        </w:rPr>
        <w:t>5</w:t>
      </w:r>
      <w:r>
        <w:rPr>
          <w:rFonts w:ascii="Times New Roman" w:eastAsia="仿宋_GB2312" w:hAnsi="Times New Roman" w:hint="eastAsia"/>
          <w:sz w:val="32"/>
          <w:szCs w:val="32"/>
        </w:rPr>
        <w:t>项，移送处理事项</w:t>
      </w:r>
      <w:r>
        <w:rPr>
          <w:rFonts w:ascii="Times New Roman" w:eastAsia="仿宋_GB2312" w:hAnsi="Times New Roman" w:hint="eastAsia"/>
          <w:sz w:val="32"/>
          <w:szCs w:val="32"/>
        </w:rPr>
        <w:t>9</w:t>
      </w:r>
      <w:r>
        <w:rPr>
          <w:rFonts w:ascii="Times New Roman" w:eastAsia="仿宋_GB2312" w:hAnsi="Times New Roman" w:hint="eastAsia"/>
          <w:sz w:val="32"/>
          <w:szCs w:val="32"/>
        </w:rPr>
        <w:t>件。</w:t>
      </w:r>
    </w:p>
    <w:p w:rsidR="00AD4214" w:rsidRDefault="00AD4214" w:rsidP="00AD4214">
      <w:pPr>
        <w:pStyle w:val="21"/>
        <w:spacing w:line="560" w:lineRule="exact"/>
        <w:ind w:leftChars="0" w:left="0" w:firstLine="643"/>
        <w:rPr>
          <w:rFonts w:ascii="楷体" w:eastAsia="楷体" w:hAnsi="楷体" w:cs="楷体"/>
          <w:b/>
          <w:bCs/>
          <w:sz w:val="32"/>
          <w:szCs w:val="32"/>
        </w:rPr>
      </w:pPr>
      <w:r>
        <w:rPr>
          <w:rFonts w:ascii="楷体" w:eastAsia="楷体" w:hAnsi="楷体" w:cs="楷体" w:hint="eastAsia"/>
          <w:b/>
          <w:bCs/>
          <w:sz w:val="32"/>
          <w:szCs w:val="32"/>
        </w:rPr>
        <w:lastRenderedPageBreak/>
        <w:t>（一）坚持政治引领，强化审计政治属性和政治功能</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一是</w:t>
      </w:r>
      <w:r>
        <w:rPr>
          <w:rFonts w:ascii="Times New Roman" w:eastAsia="仿宋_GB2312" w:hAnsi="Times New Roman" w:hint="eastAsia"/>
          <w:sz w:val="32"/>
          <w:szCs w:val="32"/>
        </w:rPr>
        <w:t>加强</w:t>
      </w:r>
      <w:r>
        <w:rPr>
          <w:rFonts w:ascii="Times New Roman" w:eastAsia="仿宋_GB2312" w:hAnsi="Times New Roman"/>
          <w:sz w:val="32"/>
          <w:szCs w:val="32"/>
        </w:rPr>
        <w:t>理论武装</w:t>
      </w:r>
      <w:r>
        <w:rPr>
          <w:rFonts w:ascii="Times New Roman" w:eastAsia="仿宋_GB2312" w:hAnsi="Times New Roman" w:hint="eastAsia"/>
          <w:sz w:val="32"/>
          <w:szCs w:val="32"/>
        </w:rPr>
        <w:t>，提升政治能力</w:t>
      </w:r>
      <w:r>
        <w:rPr>
          <w:rFonts w:ascii="Times New Roman" w:eastAsia="仿宋_GB2312" w:hAnsi="Times New Roman"/>
          <w:sz w:val="32"/>
          <w:szCs w:val="32"/>
        </w:rPr>
        <w:t>。</w:t>
      </w:r>
      <w:r>
        <w:rPr>
          <w:rFonts w:ascii="Times New Roman" w:eastAsia="仿宋_GB2312" w:hAnsi="Times New Roman" w:hint="eastAsia"/>
          <w:sz w:val="32"/>
          <w:szCs w:val="32"/>
        </w:rPr>
        <w:t>切实</w:t>
      </w:r>
      <w:r>
        <w:rPr>
          <w:rFonts w:ascii="Times New Roman" w:eastAsia="仿宋_GB2312" w:hAnsi="Times New Roman"/>
          <w:sz w:val="32"/>
          <w:szCs w:val="32"/>
        </w:rPr>
        <w:t>加强</w:t>
      </w:r>
      <w:r>
        <w:rPr>
          <w:rFonts w:ascii="Times New Roman" w:eastAsia="仿宋_GB2312" w:hAnsi="Times New Roman" w:hint="eastAsia"/>
          <w:sz w:val="32"/>
          <w:szCs w:val="32"/>
        </w:rPr>
        <w:t>干部队伍</w:t>
      </w:r>
      <w:r>
        <w:rPr>
          <w:rFonts w:ascii="Times New Roman" w:eastAsia="仿宋_GB2312" w:hAnsi="Times New Roman"/>
          <w:sz w:val="32"/>
          <w:szCs w:val="32"/>
        </w:rPr>
        <w:t>政治理论学习，用习近平新时代中国特色社会主义思想武装头脑，提高干部职工从政治上分析和解决问题的能力，推进审计工作。</w:t>
      </w:r>
      <w:r>
        <w:rPr>
          <w:rFonts w:ascii="Times New Roman" w:eastAsia="仿宋_GB2312" w:hAnsi="Times New Roman" w:hint="eastAsia"/>
          <w:sz w:val="32"/>
          <w:szCs w:val="32"/>
        </w:rPr>
        <w:t>2024</w:t>
      </w:r>
      <w:r>
        <w:rPr>
          <w:rFonts w:ascii="Times New Roman" w:eastAsia="仿宋_GB2312" w:hAnsi="Times New Roman" w:hint="eastAsia"/>
          <w:sz w:val="32"/>
          <w:szCs w:val="32"/>
        </w:rPr>
        <w:t>年，严格落实“第一议题”制度，充分利用</w:t>
      </w:r>
      <w:r>
        <w:rPr>
          <w:rFonts w:ascii="Times New Roman" w:eastAsia="仿宋_GB2312" w:hAnsi="Times New Roman"/>
          <w:sz w:val="32"/>
          <w:szCs w:val="32"/>
        </w:rPr>
        <w:t>理论学习中心组</w:t>
      </w:r>
      <w:r>
        <w:rPr>
          <w:rFonts w:ascii="Times New Roman" w:eastAsia="仿宋_GB2312" w:hAnsi="Times New Roman" w:hint="eastAsia"/>
          <w:sz w:val="32"/>
          <w:szCs w:val="32"/>
        </w:rPr>
        <w:t>学习、党支部学习等形式，深入学习贯彻</w:t>
      </w:r>
      <w:r>
        <w:rPr>
          <w:rFonts w:ascii="Times New Roman" w:eastAsia="仿宋_GB2312" w:hAnsi="Times New Roman"/>
          <w:sz w:val="32"/>
          <w:szCs w:val="32"/>
        </w:rPr>
        <w:t>党的二十大精神</w:t>
      </w:r>
      <w:r>
        <w:rPr>
          <w:rFonts w:ascii="Times New Roman" w:eastAsia="仿宋_GB2312" w:hAnsi="Times New Roman" w:hint="eastAsia"/>
          <w:sz w:val="32"/>
          <w:szCs w:val="32"/>
        </w:rPr>
        <w:t>及</w:t>
      </w:r>
      <w:r>
        <w:rPr>
          <w:rFonts w:ascii="Times New Roman" w:eastAsia="仿宋_GB2312" w:hAnsi="Times New Roman"/>
          <w:sz w:val="32"/>
          <w:szCs w:val="32"/>
        </w:rPr>
        <w:t>党的二十届三中全会精神</w:t>
      </w:r>
      <w:r>
        <w:rPr>
          <w:rFonts w:ascii="Times New Roman" w:eastAsia="仿宋_GB2312" w:hAnsi="Times New Roman" w:hint="eastAsia"/>
          <w:sz w:val="32"/>
          <w:szCs w:val="32"/>
        </w:rPr>
        <w:t>、习近平总书记关于审计工作的重要论述等，推动全体审计干部在学习党的最新理论政策方面取得新进步、实现新发展。一年来，</w:t>
      </w:r>
      <w:r>
        <w:rPr>
          <w:rFonts w:ascii="Times New Roman" w:eastAsia="仿宋_GB2312" w:hAnsi="Times New Roman"/>
          <w:sz w:val="32"/>
          <w:szCs w:val="32"/>
        </w:rPr>
        <w:t>召开理论学习中心组学习</w:t>
      </w:r>
      <w:r>
        <w:rPr>
          <w:rFonts w:ascii="Times New Roman" w:eastAsia="仿宋_GB2312" w:hAnsi="Times New Roman" w:hint="eastAsia"/>
          <w:sz w:val="32"/>
          <w:szCs w:val="32"/>
        </w:rPr>
        <w:t>13</w:t>
      </w:r>
      <w:r>
        <w:rPr>
          <w:rFonts w:ascii="Times New Roman" w:eastAsia="仿宋_GB2312" w:hAnsi="Times New Roman"/>
          <w:sz w:val="32"/>
          <w:szCs w:val="32"/>
        </w:rPr>
        <w:t>次、</w:t>
      </w:r>
      <w:r>
        <w:rPr>
          <w:rFonts w:ascii="Times New Roman" w:eastAsia="仿宋_GB2312" w:hAnsi="Times New Roman" w:hint="eastAsia"/>
          <w:sz w:val="32"/>
          <w:szCs w:val="32"/>
        </w:rPr>
        <w:t>党支部学习</w:t>
      </w:r>
      <w:r>
        <w:rPr>
          <w:rFonts w:ascii="Times New Roman" w:eastAsia="仿宋_GB2312" w:hAnsi="Times New Roman" w:hint="eastAsia"/>
          <w:sz w:val="32"/>
          <w:szCs w:val="32"/>
        </w:rPr>
        <w:t>7</w:t>
      </w:r>
      <w:r>
        <w:rPr>
          <w:rFonts w:ascii="Times New Roman" w:eastAsia="仿宋_GB2312" w:hAnsi="Times New Roman"/>
          <w:sz w:val="32"/>
          <w:szCs w:val="32"/>
        </w:rPr>
        <w:t>次</w:t>
      </w:r>
      <w:r>
        <w:rPr>
          <w:rFonts w:ascii="Times New Roman" w:eastAsia="仿宋_GB2312" w:hAnsi="Times New Roman" w:hint="eastAsia"/>
          <w:sz w:val="32"/>
          <w:szCs w:val="32"/>
        </w:rPr>
        <w:t>。</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二是</w:t>
      </w:r>
      <w:r>
        <w:rPr>
          <w:rFonts w:ascii="Times New Roman" w:eastAsia="仿宋_GB2312" w:hAnsi="Times New Roman" w:hint="eastAsia"/>
          <w:sz w:val="32"/>
          <w:szCs w:val="32"/>
        </w:rPr>
        <w:t>加强</w:t>
      </w:r>
      <w:r>
        <w:rPr>
          <w:rFonts w:ascii="Times New Roman" w:eastAsia="仿宋_GB2312" w:hAnsi="Times New Roman"/>
          <w:sz w:val="32"/>
          <w:szCs w:val="32"/>
        </w:rPr>
        <w:t>党的领导</w:t>
      </w:r>
      <w:r>
        <w:rPr>
          <w:rFonts w:ascii="Times New Roman" w:eastAsia="仿宋_GB2312" w:hAnsi="Times New Roman" w:hint="eastAsia"/>
          <w:sz w:val="32"/>
          <w:szCs w:val="32"/>
        </w:rPr>
        <w:t>，优化运行机制。认真落实党管审计制度，充分发挥审计委员会和审计办平台作用，严格遵守重大事项请示报告制度，</w:t>
      </w:r>
      <w:r>
        <w:rPr>
          <w:rFonts w:ascii="Times New Roman" w:eastAsia="仿宋_GB2312" w:hAnsi="Times New Roman"/>
          <w:sz w:val="32"/>
          <w:szCs w:val="32"/>
        </w:rPr>
        <w:t>切实把党的领导落实到审计工作全过程</w:t>
      </w:r>
      <w:r>
        <w:rPr>
          <w:rFonts w:ascii="Times New Roman" w:eastAsia="仿宋_GB2312" w:hAnsi="Times New Roman" w:hint="eastAsia"/>
          <w:sz w:val="32"/>
          <w:szCs w:val="32"/>
        </w:rPr>
        <w:t>、</w:t>
      </w:r>
      <w:r>
        <w:rPr>
          <w:rFonts w:ascii="Times New Roman" w:eastAsia="仿宋_GB2312" w:hAnsi="Times New Roman"/>
          <w:sz w:val="32"/>
          <w:szCs w:val="32"/>
        </w:rPr>
        <w:t>各环</w:t>
      </w:r>
      <w:r>
        <w:rPr>
          <w:rFonts w:ascii="Times New Roman" w:eastAsia="仿宋_GB2312" w:hAnsi="Times New Roman" w:hint="eastAsia"/>
          <w:sz w:val="32"/>
          <w:szCs w:val="32"/>
        </w:rPr>
        <w:t>节。</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sz w:val="32"/>
          <w:szCs w:val="32"/>
        </w:rPr>
        <w:t>召开市委审计委员会</w:t>
      </w:r>
      <w:r>
        <w:rPr>
          <w:rFonts w:ascii="Times New Roman" w:eastAsia="仿宋_GB2312" w:hAnsi="Times New Roman" w:hint="eastAsia"/>
          <w:sz w:val="32"/>
          <w:szCs w:val="32"/>
        </w:rPr>
        <w:t>1</w:t>
      </w:r>
      <w:r>
        <w:rPr>
          <w:rFonts w:ascii="Times New Roman" w:eastAsia="仿宋_GB2312" w:hAnsi="Times New Roman"/>
          <w:sz w:val="32"/>
          <w:szCs w:val="32"/>
        </w:rPr>
        <w:t>次，</w:t>
      </w:r>
      <w:r>
        <w:rPr>
          <w:rFonts w:ascii="Times New Roman" w:eastAsia="仿宋_GB2312" w:hAnsi="Times New Roman" w:hint="eastAsia"/>
          <w:sz w:val="32"/>
          <w:szCs w:val="32"/>
        </w:rPr>
        <w:t>制订相关制度</w:t>
      </w:r>
      <w:r>
        <w:rPr>
          <w:rFonts w:ascii="Times New Roman" w:eastAsia="仿宋_GB2312" w:hAnsi="Times New Roman" w:hint="eastAsia"/>
          <w:sz w:val="32"/>
          <w:szCs w:val="32"/>
        </w:rPr>
        <w:t>1</w:t>
      </w:r>
      <w:r>
        <w:rPr>
          <w:rFonts w:ascii="Times New Roman" w:eastAsia="仿宋_GB2312" w:hAnsi="Times New Roman" w:hint="eastAsia"/>
          <w:sz w:val="32"/>
          <w:szCs w:val="32"/>
        </w:rPr>
        <w:t>份，</w:t>
      </w:r>
      <w:r>
        <w:rPr>
          <w:rFonts w:ascii="Times New Roman" w:eastAsia="仿宋_GB2312" w:hAnsi="Times New Roman"/>
          <w:sz w:val="32"/>
          <w:szCs w:val="32"/>
        </w:rPr>
        <w:t>向湛江市委审计委员会及其办公室报告重大事项</w:t>
      </w:r>
      <w:r>
        <w:rPr>
          <w:rFonts w:ascii="Times New Roman" w:eastAsia="仿宋_GB2312" w:hAnsi="Times New Roman" w:hint="eastAsia"/>
          <w:sz w:val="32"/>
          <w:szCs w:val="32"/>
        </w:rPr>
        <w:t>7</w:t>
      </w:r>
      <w:r>
        <w:rPr>
          <w:rFonts w:ascii="Times New Roman" w:eastAsia="仿宋_GB2312" w:hAnsi="Times New Roman"/>
          <w:sz w:val="32"/>
          <w:szCs w:val="32"/>
        </w:rPr>
        <w:t>件，向廉江市委审计委员会报送文稿</w:t>
      </w:r>
      <w:r>
        <w:rPr>
          <w:rFonts w:ascii="Times New Roman" w:eastAsia="仿宋_GB2312" w:hAnsi="Times New Roman" w:hint="eastAsia"/>
          <w:sz w:val="32"/>
          <w:szCs w:val="32"/>
        </w:rPr>
        <w:t>30</w:t>
      </w:r>
      <w:r>
        <w:rPr>
          <w:rFonts w:ascii="Times New Roman" w:eastAsia="仿宋_GB2312" w:hAnsi="Times New Roman"/>
          <w:sz w:val="32"/>
          <w:szCs w:val="32"/>
        </w:rPr>
        <w:t>篇</w:t>
      </w:r>
      <w:r>
        <w:rPr>
          <w:rFonts w:ascii="Times New Roman" w:eastAsia="仿宋_GB2312" w:hAnsi="Times New Roman" w:hint="eastAsia"/>
          <w:sz w:val="32"/>
          <w:szCs w:val="32"/>
        </w:rPr>
        <w:t>，</w:t>
      </w:r>
      <w:r>
        <w:rPr>
          <w:rFonts w:ascii="Times New Roman" w:eastAsia="仿宋_GB2312" w:hAnsi="Times New Roman"/>
          <w:sz w:val="32"/>
          <w:szCs w:val="32"/>
        </w:rPr>
        <w:t>报告重大事项</w:t>
      </w:r>
      <w:r>
        <w:rPr>
          <w:rFonts w:ascii="Times New Roman" w:eastAsia="仿宋_GB2312" w:hAnsi="Times New Roman" w:hint="eastAsia"/>
          <w:sz w:val="32"/>
          <w:szCs w:val="32"/>
        </w:rPr>
        <w:t>12</w:t>
      </w:r>
      <w:r>
        <w:rPr>
          <w:rFonts w:ascii="Times New Roman" w:eastAsia="仿宋_GB2312" w:hAnsi="Times New Roman"/>
          <w:sz w:val="32"/>
          <w:szCs w:val="32"/>
        </w:rPr>
        <w:t>件</w:t>
      </w:r>
      <w:r>
        <w:rPr>
          <w:rFonts w:ascii="Times New Roman" w:eastAsia="仿宋_GB2312" w:hAnsi="Times New Roman" w:hint="eastAsia"/>
          <w:sz w:val="32"/>
          <w:szCs w:val="32"/>
        </w:rPr>
        <w:t>。</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三是</w:t>
      </w:r>
      <w:r>
        <w:rPr>
          <w:rFonts w:ascii="Times New Roman" w:eastAsia="仿宋_GB2312" w:hAnsi="Times New Roman" w:hint="eastAsia"/>
          <w:sz w:val="32"/>
          <w:szCs w:val="32"/>
        </w:rPr>
        <w:t>落实领导批示，完成交办任务。制定《廉江市委审计委员会办公室审计领域重大事项督察督办工作制度》，确保领导批办、交办重大事项落实到位。</w:t>
      </w:r>
      <w:r>
        <w:rPr>
          <w:rFonts w:ascii="Times New Roman" w:eastAsia="仿宋_GB2312" w:hAnsi="Times New Roman" w:hint="eastAsia"/>
          <w:sz w:val="32"/>
          <w:szCs w:val="32"/>
        </w:rPr>
        <w:t>2024</w:t>
      </w:r>
      <w:r>
        <w:rPr>
          <w:rFonts w:ascii="Times New Roman" w:eastAsia="仿宋_GB2312" w:hAnsi="Times New Roman" w:hint="eastAsia"/>
          <w:sz w:val="32"/>
          <w:szCs w:val="32"/>
        </w:rPr>
        <w:t>年，共完成领导交办事项</w:t>
      </w:r>
      <w:r>
        <w:rPr>
          <w:rFonts w:ascii="Times New Roman" w:eastAsia="仿宋_GB2312" w:hAnsi="Times New Roman" w:hint="eastAsia"/>
          <w:sz w:val="32"/>
          <w:szCs w:val="32"/>
        </w:rPr>
        <w:t>7</w:t>
      </w:r>
      <w:r>
        <w:rPr>
          <w:rFonts w:ascii="Times New Roman" w:eastAsia="仿宋_GB2312" w:hAnsi="Times New Roman" w:hint="eastAsia"/>
          <w:sz w:val="32"/>
          <w:szCs w:val="32"/>
        </w:rPr>
        <w:t>件，发出审计督办通知单</w:t>
      </w:r>
      <w:r>
        <w:rPr>
          <w:rFonts w:ascii="Times New Roman" w:eastAsia="仿宋_GB2312" w:hAnsi="Times New Roman" w:hint="eastAsia"/>
          <w:sz w:val="32"/>
          <w:szCs w:val="32"/>
        </w:rPr>
        <w:t>6</w:t>
      </w:r>
      <w:r>
        <w:rPr>
          <w:rFonts w:ascii="Times New Roman" w:eastAsia="仿宋_GB2312" w:hAnsi="Times New Roman" w:hint="eastAsia"/>
          <w:sz w:val="32"/>
          <w:szCs w:val="32"/>
        </w:rPr>
        <w:t>份，要求被督办单位按要求完成工作任务。如：根据市委审计委员会主要领导批示意见，要求今年上半年开展的其中</w:t>
      </w:r>
      <w:r>
        <w:rPr>
          <w:rFonts w:ascii="Times New Roman" w:eastAsia="仿宋_GB2312" w:hAnsi="Times New Roman" w:hint="eastAsia"/>
          <w:sz w:val="32"/>
          <w:szCs w:val="32"/>
        </w:rPr>
        <w:t>4</w:t>
      </w:r>
      <w:r>
        <w:rPr>
          <w:rFonts w:ascii="Times New Roman" w:eastAsia="仿宋_GB2312" w:hAnsi="Times New Roman" w:hint="eastAsia"/>
          <w:sz w:val="32"/>
          <w:szCs w:val="32"/>
        </w:rPr>
        <w:t>个审计项目尽快拿出整改落实方案，市审计办发出督察督办通知单</w:t>
      </w:r>
      <w:r>
        <w:rPr>
          <w:rFonts w:ascii="Times New Roman" w:eastAsia="仿宋_GB2312" w:hAnsi="Times New Roman" w:hint="eastAsia"/>
          <w:sz w:val="32"/>
          <w:szCs w:val="32"/>
        </w:rPr>
        <w:t>4</w:t>
      </w:r>
      <w:r>
        <w:rPr>
          <w:rFonts w:ascii="Times New Roman" w:eastAsia="仿宋_GB2312" w:hAnsi="Times New Roman" w:hint="eastAsia"/>
          <w:sz w:val="32"/>
          <w:szCs w:val="32"/>
        </w:rPr>
        <w:t>份，要求有</w:t>
      </w:r>
      <w:r>
        <w:rPr>
          <w:rFonts w:ascii="Times New Roman" w:eastAsia="仿宋_GB2312" w:hAnsi="Times New Roman" w:hint="eastAsia"/>
          <w:sz w:val="32"/>
          <w:szCs w:val="32"/>
        </w:rPr>
        <w:lastRenderedPageBreak/>
        <w:t>关单位按要求报送相关材料，并将有关资料呈报给市委审计委领导阅示，该事项已落实到位。</w:t>
      </w:r>
    </w:p>
    <w:p w:rsidR="00AD4214" w:rsidRDefault="00AD4214" w:rsidP="00AD4214">
      <w:pPr>
        <w:pStyle w:val="21"/>
        <w:spacing w:line="560" w:lineRule="exact"/>
        <w:ind w:leftChars="0" w:left="0" w:firstLine="643"/>
        <w:rPr>
          <w:rFonts w:ascii="楷体" w:eastAsia="楷体" w:hAnsi="楷体" w:cs="楷体"/>
          <w:b/>
          <w:bCs/>
          <w:sz w:val="32"/>
          <w:szCs w:val="32"/>
        </w:rPr>
      </w:pPr>
      <w:r>
        <w:rPr>
          <w:rFonts w:ascii="楷体" w:eastAsia="楷体" w:hAnsi="楷体" w:cs="楷体" w:hint="eastAsia"/>
          <w:b/>
          <w:bCs/>
          <w:sz w:val="32"/>
          <w:szCs w:val="32"/>
        </w:rPr>
        <w:t>（二）聚焦主责主业，助推经济社会高质量发展</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一是</w:t>
      </w:r>
      <w:r>
        <w:rPr>
          <w:rFonts w:ascii="Times New Roman" w:eastAsia="仿宋_GB2312" w:hAnsi="Times New Roman" w:hint="eastAsia"/>
          <w:sz w:val="32"/>
          <w:szCs w:val="32"/>
        </w:rPr>
        <w:t>聚焦重大政策落地见效。以推动高质量发展为目标，围绕我市“百县千镇万村高质量发展工程”建设落实情况，从</w:t>
      </w:r>
      <w:r>
        <w:rPr>
          <w:rFonts w:ascii="Times New Roman" w:eastAsia="仿宋_GB2312" w:hAnsi="Times New Roman"/>
          <w:sz w:val="32"/>
          <w:szCs w:val="32"/>
        </w:rPr>
        <w:t>典型镇特色镇建设、美丽乡村建设、乡村产业、粮食安全</w:t>
      </w:r>
      <w:r>
        <w:rPr>
          <w:rFonts w:ascii="Times New Roman" w:eastAsia="仿宋_GB2312" w:hAnsi="Times New Roman" w:hint="eastAsia"/>
          <w:sz w:val="32"/>
          <w:szCs w:val="32"/>
        </w:rPr>
        <w:t>等</w:t>
      </w:r>
      <w:r>
        <w:rPr>
          <w:rFonts w:ascii="Times New Roman" w:eastAsia="仿宋_GB2312" w:hAnsi="Times New Roman"/>
          <w:sz w:val="32"/>
          <w:szCs w:val="32"/>
        </w:rPr>
        <w:t>四大</w:t>
      </w:r>
      <w:r>
        <w:rPr>
          <w:rFonts w:ascii="Times New Roman" w:eastAsia="仿宋_GB2312" w:hAnsi="Times New Roman" w:hint="eastAsia"/>
          <w:sz w:val="32"/>
          <w:szCs w:val="32"/>
        </w:rPr>
        <w:t>方面入手，配合湛江市审计局开展“百县千镇万村高质量发展工程”政策落实和资金管理使用情况专项审计调查，为我市“百千万工程”项目扎实落地见效提供审计服务保障，共发现问题</w:t>
      </w:r>
      <w:r>
        <w:rPr>
          <w:rFonts w:ascii="Times New Roman" w:eastAsia="仿宋_GB2312" w:hAnsi="Times New Roman" w:hint="eastAsia"/>
          <w:sz w:val="32"/>
          <w:szCs w:val="32"/>
        </w:rPr>
        <w:t>5</w:t>
      </w:r>
      <w:r>
        <w:rPr>
          <w:rFonts w:ascii="Times New Roman" w:eastAsia="仿宋_GB2312" w:hAnsi="Times New Roman" w:hint="eastAsia"/>
          <w:sz w:val="32"/>
          <w:szCs w:val="32"/>
        </w:rPr>
        <w:t>个，提出审计建议</w:t>
      </w:r>
      <w:r>
        <w:rPr>
          <w:rFonts w:ascii="Times New Roman" w:eastAsia="仿宋_GB2312" w:hAnsi="Times New Roman" w:hint="eastAsia"/>
          <w:sz w:val="32"/>
          <w:szCs w:val="32"/>
        </w:rPr>
        <w:t>3</w:t>
      </w:r>
      <w:r>
        <w:rPr>
          <w:rFonts w:ascii="Times New Roman" w:eastAsia="仿宋_GB2312" w:hAnsi="Times New Roman" w:hint="eastAsia"/>
          <w:sz w:val="32"/>
          <w:szCs w:val="32"/>
        </w:rPr>
        <w:t>条。</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二是</w:t>
      </w:r>
      <w:r>
        <w:rPr>
          <w:rFonts w:ascii="Times New Roman" w:eastAsia="仿宋_GB2312" w:hAnsi="Times New Roman" w:hint="eastAsia"/>
          <w:sz w:val="32"/>
          <w:szCs w:val="32"/>
        </w:rPr>
        <w:t>聚焦财政管理提质增效。以加强公共财政体系建设、促进财政资金使用效益为目标，组织开展本级预算执行、决算草案和其他财政收支情况审计，部分预算单位部门收支、决算情况审计等</w:t>
      </w:r>
      <w:r>
        <w:rPr>
          <w:rFonts w:ascii="Times New Roman" w:eastAsia="仿宋_GB2312" w:hAnsi="Times New Roman" w:hint="eastAsia"/>
          <w:sz w:val="32"/>
          <w:szCs w:val="32"/>
        </w:rPr>
        <w:t>4</w:t>
      </w:r>
      <w:r>
        <w:rPr>
          <w:rFonts w:ascii="Times New Roman" w:eastAsia="仿宋_GB2312" w:hAnsi="Times New Roman" w:hint="eastAsia"/>
          <w:sz w:val="32"/>
          <w:szCs w:val="32"/>
        </w:rPr>
        <w:t>个项目，促进强化预算约束，完善财政管理，规范专项资金管理，防范化解财政风险，共发现市“百千万工程”财政转移支付资金使用率低于</w:t>
      </w:r>
      <w:r>
        <w:rPr>
          <w:rFonts w:ascii="Times New Roman" w:eastAsia="仿宋_GB2312" w:hAnsi="Times New Roman" w:hint="eastAsia"/>
          <w:sz w:val="32"/>
          <w:szCs w:val="32"/>
        </w:rPr>
        <w:t>50%</w:t>
      </w:r>
      <w:r>
        <w:rPr>
          <w:rFonts w:ascii="Times New Roman" w:eastAsia="仿宋_GB2312" w:hAnsi="Times New Roman" w:hint="eastAsia"/>
          <w:sz w:val="32"/>
          <w:szCs w:val="32"/>
        </w:rPr>
        <w:t>的有</w:t>
      </w:r>
      <w:r>
        <w:rPr>
          <w:rFonts w:ascii="Times New Roman" w:eastAsia="仿宋_GB2312" w:hAnsi="Times New Roman" w:hint="eastAsia"/>
          <w:sz w:val="32"/>
          <w:szCs w:val="32"/>
        </w:rPr>
        <w:t>53</w:t>
      </w:r>
      <w:r>
        <w:rPr>
          <w:rFonts w:ascii="Times New Roman" w:eastAsia="仿宋_GB2312" w:hAnsi="Times New Roman" w:hint="eastAsia"/>
          <w:sz w:val="32"/>
          <w:szCs w:val="32"/>
        </w:rPr>
        <w:t>笔，涉及金额</w:t>
      </w:r>
      <w:r>
        <w:rPr>
          <w:rFonts w:ascii="Times New Roman" w:eastAsia="仿宋_GB2312" w:hAnsi="Times New Roman" w:hint="eastAsia"/>
          <w:sz w:val="32"/>
          <w:szCs w:val="32"/>
        </w:rPr>
        <w:t>73599.82</w:t>
      </w:r>
      <w:r>
        <w:rPr>
          <w:rFonts w:ascii="Times New Roman" w:eastAsia="仿宋_GB2312" w:hAnsi="Times New Roman" w:hint="eastAsia"/>
          <w:sz w:val="32"/>
          <w:szCs w:val="32"/>
        </w:rPr>
        <w:t>万元、市市场物业管理局未严格执行“收支两条线”管理，累计</w:t>
      </w:r>
      <w:r>
        <w:rPr>
          <w:rFonts w:ascii="Times New Roman" w:eastAsia="仿宋_GB2312" w:hAnsi="Times New Roman" w:hint="eastAsia"/>
          <w:sz w:val="32"/>
          <w:szCs w:val="32"/>
        </w:rPr>
        <w:t>7</w:t>
      </w:r>
      <w:r>
        <w:rPr>
          <w:rFonts w:ascii="Times New Roman" w:eastAsia="仿宋_GB2312" w:hAnsi="Times New Roman" w:hint="eastAsia"/>
          <w:sz w:val="32"/>
          <w:szCs w:val="32"/>
        </w:rPr>
        <w:t>个月的经营性收入未及时上缴财政专户，涉及金额</w:t>
      </w:r>
      <w:r>
        <w:rPr>
          <w:rFonts w:ascii="Times New Roman" w:eastAsia="仿宋_GB2312" w:hAnsi="Times New Roman" w:hint="eastAsia"/>
          <w:sz w:val="32"/>
          <w:szCs w:val="32"/>
        </w:rPr>
        <w:t>2802.36</w:t>
      </w:r>
      <w:r>
        <w:rPr>
          <w:rFonts w:ascii="Times New Roman" w:eastAsia="仿宋_GB2312" w:hAnsi="Times New Roman" w:hint="eastAsia"/>
          <w:sz w:val="32"/>
          <w:szCs w:val="32"/>
        </w:rPr>
        <w:t>万元等问题</w:t>
      </w:r>
      <w:r>
        <w:rPr>
          <w:rFonts w:ascii="Times New Roman" w:eastAsia="仿宋_GB2312" w:hAnsi="Times New Roman" w:hint="eastAsia"/>
          <w:sz w:val="32"/>
          <w:szCs w:val="32"/>
        </w:rPr>
        <w:t>63</w:t>
      </w:r>
      <w:r>
        <w:rPr>
          <w:rFonts w:ascii="Times New Roman" w:eastAsia="仿宋_GB2312" w:hAnsi="Times New Roman" w:hint="eastAsia"/>
          <w:sz w:val="32"/>
          <w:szCs w:val="32"/>
        </w:rPr>
        <w:t>个，提出审计建议</w:t>
      </w:r>
      <w:r>
        <w:rPr>
          <w:rFonts w:ascii="Times New Roman" w:eastAsia="仿宋_GB2312" w:hAnsi="Times New Roman" w:hint="eastAsia"/>
          <w:sz w:val="32"/>
          <w:szCs w:val="32"/>
        </w:rPr>
        <w:t>18</w:t>
      </w:r>
      <w:r>
        <w:rPr>
          <w:rFonts w:ascii="Times New Roman" w:eastAsia="仿宋_GB2312" w:hAnsi="Times New Roman" w:hint="eastAsia"/>
          <w:sz w:val="32"/>
          <w:szCs w:val="32"/>
        </w:rPr>
        <w:t>条。</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三是</w:t>
      </w:r>
      <w:r>
        <w:rPr>
          <w:rFonts w:ascii="Times New Roman" w:eastAsia="仿宋_GB2312" w:hAnsi="Times New Roman" w:hint="eastAsia"/>
          <w:sz w:val="32"/>
          <w:szCs w:val="32"/>
        </w:rPr>
        <w:t>聚焦政府投资绩效提升。以提高公共投资项目建设资金管理水平与使用效益为目标，组织开展廉江市塘蓬镇自来水厂及管网改造工程审计，聚焦百姓迫切关心、亟须解决的农村用水问题，满足群众在用水方面的需求，推动实现城</w:t>
      </w:r>
      <w:r>
        <w:rPr>
          <w:rFonts w:ascii="Times New Roman" w:eastAsia="仿宋_GB2312" w:hAnsi="Times New Roman" w:hint="eastAsia"/>
          <w:sz w:val="32"/>
          <w:szCs w:val="32"/>
        </w:rPr>
        <w:lastRenderedPageBreak/>
        <w:t>乡供水一体化，共发现未按合同条款计价，提前支付工程款，涉及金额</w:t>
      </w:r>
      <w:r>
        <w:rPr>
          <w:rFonts w:ascii="Times New Roman" w:eastAsia="仿宋_GB2312" w:hAnsi="Times New Roman" w:hint="eastAsia"/>
          <w:sz w:val="32"/>
          <w:szCs w:val="32"/>
        </w:rPr>
        <w:t>204.95</w:t>
      </w:r>
      <w:r>
        <w:rPr>
          <w:rFonts w:ascii="Times New Roman" w:eastAsia="仿宋_GB2312" w:hAnsi="Times New Roman" w:hint="eastAsia"/>
          <w:sz w:val="32"/>
          <w:szCs w:val="32"/>
        </w:rPr>
        <w:t>万元、担保公司担保期内注销，担保失效，涉及金额</w:t>
      </w:r>
      <w:r>
        <w:rPr>
          <w:rFonts w:ascii="Times New Roman" w:eastAsia="仿宋_GB2312" w:hAnsi="Times New Roman" w:hint="eastAsia"/>
          <w:sz w:val="32"/>
          <w:szCs w:val="32"/>
        </w:rPr>
        <w:t>5473.60</w:t>
      </w:r>
      <w:r>
        <w:rPr>
          <w:rFonts w:ascii="Times New Roman" w:eastAsia="仿宋_GB2312" w:hAnsi="Times New Roman" w:hint="eastAsia"/>
          <w:sz w:val="32"/>
          <w:szCs w:val="32"/>
        </w:rPr>
        <w:t>万元等问题</w:t>
      </w:r>
      <w:r>
        <w:rPr>
          <w:rFonts w:ascii="Times New Roman" w:eastAsia="仿宋_GB2312" w:hAnsi="Times New Roman" w:hint="eastAsia"/>
          <w:sz w:val="32"/>
          <w:szCs w:val="32"/>
        </w:rPr>
        <w:t>10</w:t>
      </w:r>
      <w:r>
        <w:rPr>
          <w:rFonts w:ascii="Times New Roman" w:eastAsia="仿宋_GB2312" w:hAnsi="Times New Roman" w:hint="eastAsia"/>
          <w:sz w:val="32"/>
          <w:szCs w:val="32"/>
        </w:rPr>
        <w:t>个，提出审计建议</w:t>
      </w:r>
      <w:r>
        <w:rPr>
          <w:rFonts w:ascii="Times New Roman" w:eastAsia="仿宋_GB2312" w:hAnsi="Times New Roman" w:hint="eastAsia"/>
          <w:sz w:val="32"/>
          <w:szCs w:val="32"/>
        </w:rPr>
        <w:t>4</w:t>
      </w:r>
      <w:r>
        <w:rPr>
          <w:rFonts w:ascii="Times New Roman" w:eastAsia="仿宋_GB2312" w:hAnsi="Times New Roman" w:hint="eastAsia"/>
          <w:sz w:val="32"/>
          <w:szCs w:val="32"/>
        </w:rPr>
        <w:t>条。</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四是</w:t>
      </w:r>
      <w:r>
        <w:rPr>
          <w:rFonts w:ascii="Times New Roman" w:eastAsia="仿宋_GB2312" w:hAnsi="Times New Roman" w:hint="eastAsia"/>
          <w:sz w:val="32"/>
          <w:szCs w:val="32"/>
        </w:rPr>
        <w:t>聚焦公有资产规范管理。重点关注公有资产管理使用、企业有关制度执行和健全、财务管理、停产半停产企业人员管理等方面的情况，开展了廉江市企业公有资产管理使用及效益情况专项审计调查和廉江市供销合作联社及所属企业</w:t>
      </w:r>
      <w:r>
        <w:rPr>
          <w:rFonts w:ascii="Times New Roman" w:eastAsia="仿宋_GB2312" w:hAnsi="Times New Roman" w:hint="eastAsia"/>
          <w:sz w:val="32"/>
          <w:szCs w:val="32"/>
        </w:rPr>
        <w:t>2022</w:t>
      </w:r>
      <w:r>
        <w:rPr>
          <w:rFonts w:ascii="Times New Roman" w:eastAsia="仿宋_GB2312" w:hAnsi="Times New Roman" w:hint="eastAsia"/>
          <w:sz w:val="32"/>
          <w:szCs w:val="32"/>
        </w:rPr>
        <w:t>年至</w:t>
      </w:r>
      <w:r>
        <w:rPr>
          <w:rFonts w:ascii="Times New Roman" w:eastAsia="仿宋_GB2312" w:hAnsi="Times New Roman" w:hint="eastAsia"/>
          <w:sz w:val="32"/>
          <w:szCs w:val="32"/>
        </w:rPr>
        <w:t>2023</w:t>
      </w:r>
      <w:r>
        <w:rPr>
          <w:rFonts w:ascii="Times New Roman" w:eastAsia="仿宋_GB2312" w:hAnsi="Times New Roman" w:hint="eastAsia"/>
          <w:sz w:val="32"/>
          <w:szCs w:val="32"/>
        </w:rPr>
        <w:t>年财政财务收支审计，查出停产、半停产企业国有资产管理不到位、财务管理不规范等主要问题，为市委、市政府下一步推进国有资产集中统一监管工作部署提供重要参考，共发现国资系统存在违规批复、违规划转国有资产的问题，涉及土地面积</w:t>
      </w:r>
      <w:r>
        <w:rPr>
          <w:rFonts w:ascii="Times New Roman" w:eastAsia="仿宋_GB2312" w:hAnsi="Times New Roman" w:hint="eastAsia"/>
          <w:sz w:val="32"/>
          <w:szCs w:val="32"/>
        </w:rPr>
        <w:t>95985.75</w:t>
      </w:r>
      <w:r>
        <w:rPr>
          <w:rFonts w:ascii="Times New Roman" w:eastAsia="仿宋_GB2312" w:hAnsi="Times New Roman" w:hint="eastAsia"/>
          <w:sz w:val="32"/>
          <w:szCs w:val="32"/>
        </w:rPr>
        <w:t>㎡、医药系统有</w:t>
      </w:r>
      <w:r>
        <w:rPr>
          <w:rFonts w:ascii="Times New Roman" w:eastAsia="仿宋_GB2312" w:hAnsi="Times New Roman" w:hint="eastAsia"/>
          <w:sz w:val="32"/>
          <w:szCs w:val="32"/>
        </w:rPr>
        <w:t>2</w:t>
      </w:r>
      <w:r>
        <w:rPr>
          <w:rFonts w:ascii="Times New Roman" w:eastAsia="仿宋_GB2312" w:hAnsi="Times New Roman" w:hint="eastAsia"/>
          <w:sz w:val="32"/>
          <w:szCs w:val="32"/>
        </w:rPr>
        <w:t>个企业违规将《药品经营许可证》出租及对公账户出借等问题</w:t>
      </w:r>
      <w:r>
        <w:rPr>
          <w:rFonts w:ascii="Times New Roman" w:eastAsia="仿宋_GB2312" w:hAnsi="Times New Roman" w:hint="eastAsia"/>
          <w:sz w:val="32"/>
          <w:szCs w:val="32"/>
        </w:rPr>
        <w:t>31</w:t>
      </w:r>
      <w:r>
        <w:rPr>
          <w:rFonts w:ascii="Times New Roman" w:eastAsia="仿宋_GB2312" w:hAnsi="Times New Roman" w:hint="eastAsia"/>
          <w:sz w:val="32"/>
          <w:szCs w:val="32"/>
        </w:rPr>
        <w:t>个，提出审计建议</w:t>
      </w:r>
      <w:r>
        <w:rPr>
          <w:rFonts w:ascii="Times New Roman" w:eastAsia="仿宋_GB2312" w:hAnsi="Times New Roman" w:hint="eastAsia"/>
          <w:sz w:val="32"/>
          <w:szCs w:val="32"/>
        </w:rPr>
        <w:t>6</w:t>
      </w:r>
      <w:r>
        <w:rPr>
          <w:rFonts w:ascii="Times New Roman" w:eastAsia="仿宋_GB2312" w:hAnsi="Times New Roman" w:hint="eastAsia"/>
          <w:sz w:val="32"/>
          <w:szCs w:val="32"/>
        </w:rPr>
        <w:t>条。</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五是</w:t>
      </w:r>
      <w:r>
        <w:rPr>
          <w:rFonts w:ascii="Times New Roman" w:eastAsia="仿宋_GB2312" w:hAnsi="Times New Roman" w:hint="eastAsia"/>
          <w:sz w:val="32"/>
          <w:szCs w:val="32"/>
        </w:rPr>
        <w:t>聚焦自然资源合理利用。开展廉江市沿海滩涂保护管理利用情况审计，通过下发调查表、实地勘查、询问访谈等方式，重点关注审查沿海滩涂资源是否存在资产底数不清、权属不明晰、闲置浪费或被无偿占用等问题，促进滩涂资产资源规范有效使用，共发现非法占用海域（</w:t>
      </w:r>
      <w:r>
        <w:rPr>
          <w:rFonts w:ascii="Times New Roman" w:eastAsia="仿宋_GB2312" w:hAnsi="Times New Roman" w:hint="eastAsia"/>
          <w:sz w:val="32"/>
          <w:szCs w:val="32"/>
        </w:rPr>
        <w:t>2073</w:t>
      </w:r>
      <w:r>
        <w:rPr>
          <w:rFonts w:ascii="Times New Roman" w:eastAsia="仿宋_GB2312" w:hAnsi="Times New Roman" w:hint="eastAsia"/>
          <w:sz w:val="32"/>
          <w:szCs w:val="32"/>
        </w:rPr>
        <w:t>亩）、未按规定收取海域使用金（</w:t>
      </w:r>
      <w:r>
        <w:rPr>
          <w:rFonts w:ascii="Times New Roman" w:eastAsia="仿宋_GB2312" w:hAnsi="Times New Roman" w:hint="eastAsia"/>
          <w:sz w:val="32"/>
          <w:szCs w:val="32"/>
        </w:rPr>
        <w:t>110</w:t>
      </w:r>
      <w:r>
        <w:rPr>
          <w:rFonts w:ascii="Times New Roman" w:eastAsia="仿宋_GB2312" w:hAnsi="Times New Roman" w:hint="eastAsia"/>
          <w:sz w:val="32"/>
          <w:szCs w:val="32"/>
        </w:rPr>
        <w:t>万元）等问题</w:t>
      </w:r>
      <w:r>
        <w:rPr>
          <w:rFonts w:ascii="Times New Roman" w:eastAsia="仿宋_GB2312" w:hAnsi="Times New Roman" w:hint="eastAsia"/>
          <w:sz w:val="32"/>
          <w:szCs w:val="32"/>
        </w:rPr>
        <w:t>10</w:t>
      </w:r>
      <w:r>
        <w:rPr>
          <w:rFonts w:ascii="Times New Roman" w:eastAsia="仿宋_GB2312" w:hAnsi="Times New Roman" w:hint="eastAsia"/>
          <w:sz w:val="32"/>
          <w:szCs w:val="32"/>
        </w:rPr>
        <w:t>个，提出审计建议</w:t>
      </w:r>
      <w:r>
        <w:rPr>
          <w:rFonts w:ascii="Times New Roman" w:eastAsia="仿宋_GB2312" w:hAnsi="Times New Roman" w:hint="eastAsia"/>
          <w:sz w:val="32"/>
          <w:szCs w:val="32"/>
        </w:rPr>
        <w:t>4</w:t>
      </w:r>
      <w:r>
        <w:rPr>
          <w:rFonts w:ascii="Times New Roman" w:eastAsia="仿宋_GB2312" w:hAnsi="Times New Roman" w:hint="eastAsia"/>
          <w:sz w:val="32"/>
          <w:szCs w:val="32"/>
        </w:rPr>
        <w:t>条。</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六是</w:t>
      </w:r>
      <w:r>
        <w:rPr>
          <w:rFonts w:ascii="Times New Roman" w:eastAsia="仿宋_GB2312" w:hAnsi="Times New Roman" w:hint="eastAsia"/>
          <w:sz w:val="32"/>
          <w:szCs w:val="32"/>
        </w:rPr>
        <w:t>聚焦兜牢群众民生底线。以保障和改善基本民生、维护人民利益为目标，围绕民生关切大事、难事、急事，组织开展残疾人就业保障金征收管理使用情况审计、</w:t>
      </w:r>
      <w:r>
        <w:rPr>
          <w:rFonts w:ascii="Times New Roman" w:eastAsia="仿宋_GB2312" w:hAnsi="Times New Roman" w:hint="eastAsia"/>
          <w:sz w:val="32"/>
          <w:szCs w:val="32"/>
        </w:rPr>
        <w:t>29</w:t>
      </w:r>
      <w:r>
        <w:rPr>
          <w:rFonts w:ascii="Times New Roman" w:eastAsia="仿宋_GB2312" w:hAnsi="Times New Roman" w:hint="eastAsia"/>
          <w:sz w:val="32"/>
          <w:szCs w:val="32"/>
        </w:rPr>
        <w:t>个自然</w:t>
      </w:r>
      <w:r>
        <w:rPr>
          <w:rFonts w:ascii="Times New Roman" w:eastAsia="仿宋_GB2312" w:hAnsi="Times New Roman" w:hint="eastAsia"/>
          <w:sz w:val="32"/>
          <w:szCs w:val="32"/>
        </w:rPr>
        <w:lastRenderedPageBreak/>
        <w:t>村村内道路基本硬化审计等</w:t>
      </w:r>
      <w:r>
        <w:rPr>
          <w:rFonts w:ascii="Times New Roman" w:eastAsia="仿宋_GB2312" w:hAnsi="Times New Roman" w:hint="eastAsia"/>
          <w:sz w:val="32"/>
          <w:szCs w:val="32"/>
        </w:rPr>
        <w:t>2</w:t>
      </w:r>
      <w:r>
        <w:rPr>
          <w:rFonts w:ascii="Times New Roman" w:eastAsia="仿宋_GB2312" w:hAnsi="Times New Roman" w:hint="eastAsia"/>
          <w:sz w:val="32"/>
          <w:szCs w:val="32"/>
        </w:rPr>
        <w:t>个项目，促进残疾人就业保障金规范管理使用，确保村级硬件设施建设到位，推动提高民生保障水平，共发现民政部门监管不力导致残疾人救助资金近</w:t>
      </w:r>
      <w:r>
        <w:rPr>
          <w:rFonts w:ascii="Times New Roman" w:eastAsia="仿宋_GB2312" w:hAnsi="Times New Roman" w:hint="eastAsia"/>
          <w:sz w:val="32"/>
          <w:szCs w:val="32"/>
        </w:rPr>
        <w:t>130</w:t>
      </w:r>
      <w:r>
        <w:rPr>
          <w:rFonts w:ascii="Times New Roman" w:eastAsia="仿宋_GB2312" w:hAnsi="Times New Roman" w:hint="eastAsia"/>
          <w:sz w:val="32"/>
          <w:szCs w:val="32"/>
        </w:rPr>
        <w:t>万元被挪用、道路硬底化项目结算计价不规范多计工程税费等问题</w:t>
      </w:r>
      <w:r>
        <w:rPr>
          <w:rFonts w:ascii="Times New Roman" w:eastAsia="仿宋_GB2312" w:hAnsi="Times New Roman" w:hint="eastAsia"/>
          <w:sz w:val="32"/>
          <w:szCs w:val="32"/>
        </w:rPr>
        <w:t>16</w:t>
      </w:r>
      <w:r>
        <w:rPr>
          <w:rFonts w:ascii="Times New Roman" w:eastAsia="仿宋_GB2312" w:hAnsi="Times New Roman" w:hint="eastAsia"/>
          <w:sz w:val="32"/>
          <w:szCs w:val="32"/>
        </w:rPr>
        <w:t>个，提出审计建议</w:t>
      </w:r>
      <w:r>
        <w:rPr>
          <w:rFonts w:ascii="Times New Roman" w:eastAsia="仿宋_GB2312" w:hAnsi="Times New Roman" w:hint="eastAsia"/>
          <w:sz w:val="32"/>
          <w:szCs w:val="32"/>
        </w:rPr>
        <w:t>8</w:t>
      </w:r>
      <w:r>
        <w:rPr>
          <w:rFonts w:ascii="Times New Roman" w:eastAsia="仿宋_GB2312" w:hAnsi="Times New Roman" w:hint="eastAsia"/>
          <w:sz w:val="32"/>
          <w:szCs w:val="32"/>
        </w:rPr>
        <w:t>条。</w:t>
      </w:r>
    </w:p>
    <w:p w:rsidR="00AD4214" w:rsidRDefault="00AD4214" w:rsidP="00AD4214">
      <w:pPr>
        <w:pStyle w:val="21"/>
        <w:spacing w:line="560" w:lineRule="exact"/>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七是</w:t>
      </w:r>
      <w:r>
        <w:rPr>
          <w:rFonts w:ascii="Times New Roman" w:eastAsia="仿宋_GB2312" w:hAnsi="Times New Roman" w:hint="eastAsia"/>
          <w:sz w:val="32"/>
          <w:szCs w:val="32"/>
        </w:rPr>
        <w:t>聚焦权力合法规范运行。以促进领导干部履职尽责、担当作为，确保令行禁止为目标，坚持“全面审计、突出重点、健全制度、规范管理、提高质量、深化发展”的工作思路，对市第五中学、石颈镇等</w:t>
      </w:r>
      <w:r>
        <w:rPr>
          <w:rFonts w:ascii="Times New Roman" w:eastAsia="仿宋_GB2312" w:hAnsi="Times New Roman" w:hint="eastAsia"/>
          <w:sz w:val="32"/>
          <w:szCs w:val="32"/>
        </w:rPr>
        <w:t>2</w:t>
      </w:r>
      <w:r>
        <w:rPr>
          <w:rFonts w:ascii="Times New Roman" w:eastAsia="仿宋_GB2312" w:hAnsi="Times New Roman" w:hint="eastAsia"/>
          <w:sz w:val="32"/>
          <w:szCs w:val="32"/>
        </w:rPr>
        <w:t>个单位</w:t>
      </w:r>
      <w:r>
        <w:rPr>
          <w:rFonts w:ascii="Times New Roman" w:eastAsia="仿宋_GB2312" w:hAnsi="Times New Roman" w:hint="eastAsia"/>
          <w:sz w:val="32"/>
          <w:szCs w:val="32"/>
        </w:rPr>
        <w:t>3</w:t>
      </w:r>
      <w:r>
        <w:rPr>
          <w:rFonts w:ascii="Times New Roman" w:eastAsia="仿宋_GB2312" w:hAnsi="Times New Roman" w:hint="eastAsia"/>
          <w:sz w:val="32"/>
          <w:szCs w:val="32"/>
        </w:rPr>
        <w:t>名主要领导干部开展经济责任审计，充分发挥审计在推动领导干部履职担当、促进单位完善内部管理方面的建设作用，共发现市第五中学“三重一大”决策制度、财务管理制度不健全、违反八项规定及石颈镇美丽圩镇建设效果不佳，“七个一”建设进度滞后等问题</w:t>
      </w:r>
      <w:r>
        <w:rPr>
          <w:rFonts w:ascii="Times New Roman" w:eastAsia="仿宋_GB2312" w:hAnsi="Times New Roman" w:hint="eastAsia"/>
          <w:sz w:val="32"/>
          <w:szCs w:val="32"/>
        </w:rPr>
        <w:t>50</w:t>
      </w:r>
      <w:r>
        <w:rPr>
          <w:rFonts w:ascii="Times New Roman" w:eastAsia="仿宋_GB2312" w:hAnsi="Times New Roman" w:hint="eastAsia"/>
          <w:sz w:val="32"/>
          <w:szCs w:val="32"/>
        </w:rPr>
        <w:t>个，提出审计建议</w:t>
      </w:r>
      <w:r>
        <w:rPr>
          <w:rFonts w:ascii="Times New Roman" w:eastAsia="仿宋_GB2312" w:hAnsi="Times New Roman" w:hint="eastAsia"/>
          <w:sz w:val="32"/>
          <w:szCs w:val="32"/>
        </w:rPr>
        <w:t>11</w:t>
      </w:r>
      <w:r>
        <w:rPr>
          <w:rFonts w:ascii="Times New Roman" w:eastAsia="仿宋_GB2312" w:hAnsi="Times New Roman" w:hint="eastAsia"/>
          <w:sz w:val="32"/>
          <w:szCs w:val="32"/>
        </w:rPr>
        <w:t>条。</w:t>
      </w:r>
    </w:p>
    <w:p w:rsidR="00AD4214" w:rsidRDefault="00AD4214" w:rsidP="00AD4214">
      <w:pPr>
        <w:pStyle w:val="21"/>
        <w:spacing w:line="560" w:lineRule="exact"/>
        <w:ind w:leftChars="0" w:left="0" w:firstLine="643"/>
        <w:rPr>
          <w:rFonts w:ascii="楷体" w:eastAsia="楷体" w:hAnsi="楷体" w:cs="楷体"/>
          <w:b/>
          <w:bCs/>
          <w:sz w:val="32"/>
          <w:szCs w:val="32"/>
        </w:rPr>
      </w:pPr>
      <w:r>
        <w:rPr>
          <w:rFonts w:ascii="楷体" w:eastAsia="楷体" w:hAnsi="楷体" w:cs="楷体" w:hint="eastAsia"/>
          <w:b/>
          <w:bCs/>
          <w:sz w:val="32"/>
          <w:szCs w:val="32"/>
        </w:rPr>
        <w:t>（三）强化整改监督，推动审计监督提质增效</w:t>
      </w:r>
    </w:p>
    <w:p w:rsidR="00AD4214" w:rsidRPr="00AD4214" w:rsidRDefault="00AD4214" w:rsidP="00AD4214">
      <w:pPr>
        <w:pStyle w:val="21"/>
        <w:spacing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坚决扛起审计整改工作政治责任，完善清单制管理，系统梳理整改监督台账。扎实开展整改督促日常工作，严格执行审计整改“月报告、季调度、年总结”工作机制，对审计发现问题分类统计分析、督办整改，推动整改动真章、见实效；强化审计整改督促检查，组织召开审计整改工作会议</w:t>
      </w:r>
      <w:r>
        <w:rPr>
          <w:rFonts w:ascii="Times New Roman" w:eastAsia="仿宋_GB2312" w:hAnsi="Times New Roman" w:hint="eastAsia"/>
          <w:sz w:val="32"/>
          <w:szCs w:val="32"/>
        </w:rPr>
        <w:t>7</w:t>
      </w:r>
      <w:r>
        <w:rPr>
          <w:rFonts w:ascii="Times New Roman" w:eastAsia="仿宋_GB2312" w:hAnsi="Times New Roman" w:hint="eastAsia"/>
          <w:sz w:val="32"/>
          <w:szCs w:val="32"/>
        </w:rPr>
        <w:t>次，通过列出“问题清单”，与相关责任单位分析研判整改难点、堵点，认真制定整改方案和任务清单，形成明确的任务书、路线图、时间表和责任制，真督实促、协调推进整改进展；坚持“当下改”与“长久立”齐发力，实地调研</w:t>
      </w:r>
      <w:r>
        <w:rPr>
          <w:rFonts w:ascii="Times New Roman" w:eastAsia="仿宋_GB2312" w:hAnsi="Times New Roman" w:hint="eastAsia"/>
          <w:sz w:val="32"/>
          <w:szCs w:val="32"/>
        </w:rPr>
        <w:t>8</w:t>
      </w:r>
      <w:r>
        <w:rPr>
          <w:rFonts w:ascii="Times New Roman" w:eastAsia="仿宋_GB2312" w:hAnsi="Times New Roman" w:hint="eastAsia"/>
          <w:sz w:val="32"/>
          <w:szCs w:val="32"/>
        </w:rPr>
        <w:t>家</w:t>
      </w:r>
      <w:r>
        <w:rPr>
          <w:rFonts w:ascii="Times New Roman" w:eastAsia="仿宋_GB2312" w:hAnsi="Times New Roman" w:hint="eastAsia"/>
          <w:sz w:val="32"/>
          <w:szCs w:val="32"/>
        </w:rPr>
        <w:lastRenderedPageBreak/>
        <w:t>机关事业单位，与各主管部门深入分析审计问题产生的深层次原因，查找体制障碍、机制缺陷和制度漏洞，推动</w:t>
      </w:r>
      <w:r>
        <w:rPr>
          <w:rFonts w:ascii="Times New Roman" w:eastAsia="仿宋_GB2312" w:hAnsi="Times New Roman" w:hint="eastAsia"/>
          <w:sz w:val="32"/>
          <w:szCs w:val="32"/>
        </w:rPr>
        <w:t>5</w:t>
      </w:r>
      <w:r>
        <w:rPr>
          <w:rFonts w:ascii="Times New Roman" w:eastAsia="仿宋_GB2312" w:hAnsi="Times New Roman" w:hint="eastAsia"/>
          <w:sz w:val="32"/>
          <w:szCs w:val="32"/>
        </w:rPr>
        <w:t>项规章制度的修订完善。如：今年上半年，审计发现青平镇鲫鱼湖村饮水安全提升工程完工后未能正常供水，审计组指出问题后，该镇政府立行立改，目前群众已饮用上清洁、安全的自来水，得到群众的一致好评。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月，上年审计查出问题</w:t>
      </w:r>
      <w:r>
        <w:rPr>
          <w:rFonts w:ascii="Times New Roman" w:eastAsia="仿宋_GB2312" w:hAnsi="Times New Roman" w:hint="eastAsia"/>
          <w:sz w:val="32"/>
          <w:szCs w:val="32"/>
        </w:rPr>
        <w:t>207</w:t>
      </w:r>
      <w:r>
        <w:rPr>
          <w:rFonts w:ascii="Times New Roman" w:eastAsia="仿宋_GB2312" w:hAnsi="Times New Roman" w:hint="eastAsia"/>
          <w:sz w:val="32"/>
          <w:szCs w:val="32"/>
        </w:rPr>
        <w:t>个，已整改</w:t>
      </w:r>
      <w:r>
        <w:rPr>
          <w:rFonts w:ascii="Times New Roman" w:eastAsia="仿宋_GB2312" w:hAnsi="Times New Roman" w:hint="eastAsia"/>
          <w:sz w:val="32"/>
          <w:szCs w:val="32"/>
        </w:rPr>
        <w:t>168</w:t>
      </w:r>
      <w:r>
        <w:rPr>
          <w:rFonts w:ascii="Times New Roman" w:eastAsia="仿宋_GB2312" w:hAnsi="Times New Roman" w:hint="eastAsia"/>
          <w:sz w:val="32"/>
          <w:szCs w:val="32"/>
        </w:rPr>
        <w:t>个，整改率</w:t>
      </w:r>
      <w:r>
        <w:rPr>
          <w:rFonts w:ascii="Times New Roman" w:eastAsia="仿宋_GB2312" w:hAnsi="Times New Roman" w:hint="eastAsia"/>
          <w:sz w:val="32"/>
          <w:szCs w:val="32"/>
        </w:rPr>
        <w:t>81.16%</w:t>
      </w:r>
      <w:r>
        <w:rPr>
          <w:rFonts w:ascii="Times New Roman" w:eastAsia="仿宋_GB2312" w:hAnsi="Times New Roman" w:hint="eastAsia"/>
          <w:sz w:val="32"/>
          <w:szCs w:val="32"/>
        </w:rPr>
        <w:t>。</w:t>
      </w:r>
    </w:p>
    <w:p w:rsidR="007E0744" w:rsidRDefault="00A1050A">
      <w:pPr>
        <w:pStyle w:val="2"/>
        <w:keepNext w:val="0"/>
        <w:keepLines w:val="0"/>
        <w:widowControl/>
        <w:spacing w:before="0" w:line="520" w:lineRule="atLeast"/>
        <w:rPr>
          <w:rFonts w:ascii="黑体" w:eastAsia="黑体" w:hAnsi="黑体" w:cs="黑体"/>
          <w:b w:val="0"/>
          <w:bCs w:val="0"/>
          <w:kern w:val="0"/>
          <w:sz w:val="32"/>
          <w:szCs w:val="32"/>
        </w:rPr>
      </w:pPr>
      <w:r>
        <w:rPr>
          <w:rFonts w:ascii="黑体" w:eastAsia="黑体" w:hAnsi="黑体" w:cs="黑体"/>
          <w:b w:val="0"/>
          <w:bCs w:val="0"/>
          <w:color w:val="auto"/>
          <w:kern w:val="0"/>
          <w:sz w:val="32"/>
          <w:szCs w:val="32"/>
        </w:rPr>
        <w:t xml:space="preserve">　　二、收入支出预算执行情况分析</w:t>
      </w:r>
    </w:p>
    <w:p w:rsidR="007E0744" w:rsidRDefault="00A1050A">
      <w:pPr>
        <w:widowControl/>
        <w:spacing w:line="520" w:lineRule="atLeast"/>
        <w:rPr>
          <w:rFonts w:ascii="楷体" w:eastAsia="楷体" w:hAnsi="楷体" w:cs="楷体"/>
          <w:kern w:val="0"/>
          <w:sz w:val="32"/>
          <w:szCs w:val="32"/>
        </w:rPr>
      </w:pPr>
      <w:r>
        <w:rPr>
          <w:rFonts w:ascii="仿宋_GB2312" w:eastAsia="仿宋_GB2312" w:hAnsi="仿宋_GB2312" w:cs="仿宋_GB2312"/>
          <w:kern w:val="0"/>
          <w:sz w:val="32"/>
          <w:szCs w:val="32"/>
        </w:rPr>
        <w:t xml:space="preserve">　　</w:t>
      </w:r>
      <w:r>
        <w:rPr>
          <w:rFonts w:ascii="kai_ti_gb2312" w:eastAsia="kai_ti_gb2312" w:hAnsi="kai_ti_gb2312" w:cs="kai_ti_gb2312"/>
          <w:b/>
          <w:bCs/>
          <w:kern w:val="0"/>
          <w:sz w:val="32"/>
          <w:szCs w:val="32"/>
        </w:rPr>
        <w:t>（一）收入支出预算安排情况。</w:t>
      </w:r>
    </w:p>
    <w:p w:rsidR="00E05D5E" w:rsidRPr="00E05D5E" w:rsidRDefault="00A1050A" w:rsidP="00E05D5E">
      <w:pPr>
        <w:widowControl/>
        <w:spacing w:line="520" w:lineRule="atLeas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sidR="00E05D5E" w:rsidRPr="00E05D5E">
        <w:rPr>
          <w:rFonts w:ascii="仿宋_GB2312" w:eastAsia="仿宋_GB2312" w:hAnsi="仿宋_GB2312" w:cs="仿宋_GB2312" w:hint="eastAsia"/>
          <w:kern w:val="0"/>
          <w:sz w:val="32"/>
          <w:szCs w:val="32"/>
        </w:rPr>
        <w:t>单位本年收入的年初预算为</w:t>
      </w:r>
      <w:r w:rsidR="00E1763A">
        <w:rPr>
          <w:rFonts w:ascii="仿宋_GB2312" w:eastAsia="仿宋_GB2312" w:hAnsi="仿宋_GB2312" w:cs="仿宋_GB2312" w:hint="eastAsia"/>
          <w:kern w:val="0"/>
          <w:sz w:val="32"/>
          <w:szCs w:val="32"/>
        </w:rPr>
        <w:t>744.37</w:t>
      </w:r>
      <w:r w:rsidR="00E05D5E" w:rsidRPr="00E05D5E">
        <w:rPr>
          <w:rFonts w:ascii="仿宋_GB2312" w:eastAsia="仿宋_GB2312" w:hAnsi="仿宋_GB2312" w:cs="仿宋_GB2312" w:hint="eastAsia"/>
          <w:kern w:val="0"/>
          <w:sz w:val="32"/>
          <w:szCs w:val="32"/>
        </w:rPr>
        <w:t>万元，上年收入的年初预算为727.31万元，本年较上年</w:t>
      </w:r>
      <w:r w:rsidR="00E1763A">
        <w:rPr>
          <w:rFonts w:ascii="仿宋_GB2312" w:eastAsia="仿宋_GB2312" w:hAnsi="仿宋_GB2312" w:cs="仿宋_GB2312" w:hint="eastAsia"/>
          <w:kern w:val="0"/>
          <w:sz w:val="32"/>
          <w:szCs w:val="32"/>
        </w:rPr>
        <w:t>增加17.06</w:t>
      </w:r>
      <w:r w:rsidR="00E05D5E" w:rsidRPr="00E05D5E">
        <w:rPr>
          <w:rFonts w:ascii="仿宋_GB2312" w:eastAsia="仿宋_GB2312" w:hAnsi="仿宋_GB2312" w:cs="仿宋_GB2312" w:hint="eastAsia"/>
          <w:kern w:val="0"/>
          <w:sz w:val="32"/>
          <w:szCs w:val="32"/>
        </w:rPr>
        <w:t>万元，比例为</w:t>
      </w:r>
      <w:r w:rsidR="00E1763A">
        <w:rPr>
          <w:rFonts w:ascii="仿宋_GB2312" w:eastAsia="仿宋_GB2312" w:hAnsi="仿宋_GB2312" w:cs="仿宋_GB2312" w:hint="eastAsia"/>
          <w:kern w:val="0"/>
          <w:sz w:val="32"/>
          <w:szCs w:val="32"/>
        </w:rPr>
        <w:t>2.34</w:t>
      </w:r>
      <w:r w:rsidR="00E05D5E" w:rsidRPr="00E05D5E">
        <w:rPr>
          <w:rFonts w:ascii="仿宋_GB2312" w:eastAsia="仿宋_GB2312" w:hAnsi="仿宋_GB2312" w:cs="仿宋_GB2312" w:hint="eastAsia"/>
          <w:kern w:val="0"/>
          <w:sz w:val="32"/>
          <w:szCs w:val="32"/>
        </w:rPr>
        <w:t>%，主要是由于</w:t>
      </w:r>
      <w:r w:rsidR="00E1763A">
        <w:rPr>
          <w:rFonts w:ascii="仿宋_GB2312" w:eastAsia="仿宋_GB2312" w:hAnsi="仿宋_GB2312" w:cs="仿宋_GB2312" w:hint="eastAsia"/>
          <w:kern w:val="0"/>
          <w:sz w:val="32"/>
          <w:szCs w:val="32"/>
        </w:rPr>
        <w:t>2024</w:t>
      </w:r>
      <w:r w:rsidR="00E05D5E" w:rsidRPr="00E05D5E">
        <w:rPr>
          <w:rFonts w:ascii="仿宋_GB2312" w:eastAsia="仿宋_GB2312" w:hAnsi="仿宋_GB2312" w:cs="仿宋_GB2312" w:hint="eastAsia"/>
          <w:kern w:val="0"/>
          <w:sz w:val="32"/>
          <w:szCs w:val="32"/>
        </w:rPr>
        <w:t>年预算收入中</w:t>
      </w:r>
      <w:r w:rsidR="00BA0A52">
        <w:rPr>
          <w:rFonts w:ascii="仿宋" w:eastAsia="仿宋" w:hAnsi="仿宋" w:cs="仿宋"/>
          <w:kern w:val="0"/>
          <w:sz w:val="32"/>
          <w:szCs w:val="32"/>
        </w:rPr>
        <w:t>有新调入人员，导致工资、社保等人员经费增加</w:t>
      </w:r>
      <w:r w:rsidR="00E05D5E" w:rsidRPr="00E05D5E">
        <w:rPr>
          <w:rFonts w:ascii="仿宋_GB2312" w:eastAsia="仿宋_GB2312" w:hAnsi="仿宋_GB2312" w:cs="仿宋_GB2312" w:hint="eastAsia"/>
          <w:kern w:val="0"/>
          <w:sz w:val="32"/>
          <w:szCs w:val="32"/>
        </w:rPr>
        <w:t>。</w:t>
      </w:r>
    </w:p>
    <w:p w:rsidR="00784042" w:rsidRDefault="00E05D5E" w:rsidP="00E05D5E">
      <w:pPr>
        <w:widowControl/>
        <w:spacing w:line="520" w:lineRule="atLeast"/>
        <w:rPr>
          <w:rFonts w:ascii="仿宋_GB2312" w:eastAsia="仿宋_GB2312" w:hAnsi="仿宋_GB2312" w:cs="仿宋_GB2312"/>
          <w:kern w:val="0"/>
          <w:sz w:val="32"/>
          <w:szCs w:val="32"/>
        </w:rPr>
      </w:pPr>
      <w:r w:rsidRPr="00E05D5E">
        <w:rPr>
          <w:rFonts w:ascii="仿宋_GB2312" w:eastAsia="仿宋_GB2312" w:hAnsi="仿宋_GB2312" w:cs="仿宋_GB2312" w:hint="eastAsia"/>
          <w:kern w:val="0"/>
          <w:sz w:val="32"/>
          <w:szCs w:val="32"/>
        </w:rPr>
        <w:t>单位本年支出的年初预算为</w:t>
      </w:r>
      <w:r w:rsidR="00784042">
        <w:rPr>
          <w:rFonts w:ascii="仿宋_GB2312" w:eastAsia="仿宋_GB2312" w:hAnsi="仿宋_GB2312" w:cs="仿宋_GB2312" w:hint="eastAsia"/>
          <w:kern w:val="0"/>
          <w:sz w:val="32"/>
          <w:szCs w:val="32"/>
        </w:rPr>
        <w:t>744.37</w:t>
      </w:r>
      <w:r w:rsidRPr="00E05D5E">
        <w:rPr>
          <w:rFonts w:ascii="仿宋_GB2312" w:eastAsia="仿宋_GB2312" w:hAnsi="仿宋_GB2312" w:cs="仿宋_GB2312" w:hint="eastAsia"/>
          <w:kern w:val="0"/>
          <w:sz w:val="32"/>
          <w:szCs w:val="32"/>
        </w:rPr>
        <w:t>万元，上年支出的年初预算为</w:t>
      </w:r>
      <w:r w:rsidR="00F1170D" w:rsidRPr="00E05D5E">
        <w:rPr>
          <w:rFonts w:ascii="仿宋_GB2312" w:eastAsia="仿宋_GB2312" w:hAnsi="仿宋_GB2312" w:cs="仿宋_GB2312" w:hint="eastAsia"/>
          <w:kern w:val="0"/>
          <w:sz w:val="32"/>
          <w:szCs w:val="32"/>
        </w:rPr>
        <w:t>727.31</w:t>
      </w:r>
      <w:r w:rsidRPr="00E05D5E">
        <w:rPr>
          <w:rFonts w:ascii="仿宋_GB2312" w:eastAsia="仿宋_GB2312" w:hAnsi="仿宋_GB2312" w:cs="仿宋_GB2312" w:hint="eastAsia"/>
          <w:kern w:val="0"/>
          <w:sz w:val="32"/>
          <w:szCs w:val="32"/>
        </w:rPr>
        <w:t>万元，本年较</w:t>
      </w:r>
      <w:r w:rsidR="00784042" w:rsidRPr="00E05D5E">
        <w:rPr>
          <w:rFonts w:ascii="仿宋_GB2312" w:eastAsia="仿宋_GB2312" w:hAnsi="仿宋_GB2312" w:cs="仿宋_GB2312" w:hint="eastAsia"/>
          <w:kern w:val="0"/>
          <w:sz w:val="32"/>
          <w:szCs w:val="32"/>
        </w:rPr>
        <w:t>上年</w:t>
      </w:r>
      <w:r w:rsidR="00784042">
        <w:rPr>
          <w:rFonts w:ascii="仿宋_GB2312" w:eastAsia="仿宋_GB2312" w:hAnsi="仿宋_GB2312" w:cs="仿宋_GB2312" w:hint="eastAsia"/>
          <w:kern w:val="0"/>
          <w:sz w:val="32"/>
          <w:szCs w:val="32"/>
        </w:rPr>
        <w:t>增加17.06</w:t>
      </w:r>
      <w:r w:rsidR="00784042" w:rsidRPr="00E05D5E">
        <w:rPr>
          <w:rFonts w:ascii="仿宋_GB2312" w:eastAsia="仿宋_GB2312" w:hAnsi="仿宋_GB2312" w:cs="仿宋_GB2312" w:hint="eastAsia"/>
          <w:kern w:val="0"/>
          <w:sz w:val="32"/>
          <w:szCs w:val="32"/>
        </w:rPr>
        <w:t>万元</w:t>
      </w:r>
      <w:r w:rsidRPr="00E05D5E">
        <w:rPr>
          <w:rFonts w:ascii="仿宋_GB2312" w:eastAsia="仿宋_GB2312" w:hAnsi="仿宋_GB2312" w:cs="仿宋_GB2312" w:hint="eastAsia"/>
          <w:kern w:val="0"/>
          <w:sz w:val="32"/>
          <w:szCs w:val="32"/>
        </w:rPr>
        <w:t>，比例为</w:t>
      </w:r>
      <w:r w:rsidR="00784042">
        <w:rPr>
          <w:rFonts w:ascii="仿宋_GB2312" w:eastAsia="仿宋_GB2312" w:hAnsi="仿宋_GB2312" w:cs="仿宋_GB2312" w:hint="eastAsia"/>
          <w:kern w:val="0"/>
          <w:sz w:val="32"/>
          <w:szCs w:val="32"/>
        </w:rPr>
        <w:t>2.34</w:t>
      </w:r>
      <w:r w:rsidR="00784042" w:rsidRPr="00E05D5E">
        <w:rPr>
          <w:rFonts w:ascii="仿宋_GB2312" w:eastAsia="仿宋_GB2312" w:hAnsi="仿宋_GB2312" w:cs="仿宋_GB2312" w:hint="eastAsia"/>
          <w:kern w:val="0"/>
          <w:sz w:val="32"/>
          <w:szCs w:val="32"/>
        </w:rPr>
        <w:t>%</w:t>
      </w:r>
      <w:r w:rsidRPr="00E05D5E">
        <w:rPr>
          <w:rFonts w:ascii="仿宋_GB2312" w:eastAsia="仿宋_GB2312" w:hAnsi="仿宋_GB2312" w:cs="仿宋_GB2312" w:hint="eastAsia"/>
          <w:kern w:val="0"/>
          <w:sz w:val="32"/>
          <w:szCs w:val="32"/>
        </w:rPr>
        <w:t>，</w:t>
      </w:r>
      <w:r w:rsidR="00784042" w:rsidRPr="00E05D5E">
        <w:rPr>
          <w:rFonts w:ascii="仿宋_GB2312" w:eastAsia="仿宋_GB2312" w:hAnsi="仿宋_GB2312" w:cs="仿宋_GB2312" w:hint="eastAsia"/>
          <w:kern w:val="0"/>
          <w:sz w:val="32"/>
          <w:szCs w:val="32"/>
        </w:rPr>
        <w:t>主要是由于</w:t>
      </w:r>
      <w:r w:rsidR="00784042">
        <w:rPr>
          <w:rFonts w:ascii="仿宋_GB2312" w:eastAsia="仿宋_GB2312" w:hAnsi="仿宋_GB2312" w:cs="仿宋_GB2312" w:hint="eastAsia"/>
          <w:kern w:val="0"/>
          <w:sz w:val="32"/>
          <w:szCs w:val="32"/>
        </w:rPr>
        <w:t>2024</w:t>
      </w:r>
      <w:r w:rsidR="00784042" w:rsidRPr="00E05D5E">
        <w:rPr>
          <w:rFonts w:ascii="仿宋_GB2312" w:eastAsia="仿宋_GB2312" w:hAnsi="仿宋_GB2312" w:cs="仿宋_GB2312" w:hint="eastAsia"/>
          <w:kern w:val="0"/>
          <w:sz w:val="32"/>
          <w:szCs w:val="32"/>
        </w:rPr>
        <w:t>年预算收入中</w:t>
      </w:r>
      <w:r w:rsidR="00784042">
        <w:rPr>
          <w:rFonts w:ascii="仿宋" w:eastAsia="仿宋" w:hAnsi="仿宋" w:cs="仿宋"/>
          <w:kern w:val="0"/>
          <w:sz w:val="32"/>
          <w:szCs w:val="32"/>
        </w:rPr>
        <w:t>有新调入人员，导致工资、社保等人员经费增加</w:t>
      </w:r>
      <w:r w:rsidR="00784042" w:rsidRPr="00E05D5E">
        <w:rPr>
          <w:rFonts w:ascii="仿宋_GB2312" w:eastAsia="仿宋_GB2312" w:hAnsi="仿宋_GB2312" w:cs="仿宋_GB2312" w:hint="eastAsia"/>
          <w:kern w:val="0"/>
          <w:sz w:val="32"/>
          <w:szCs w:val="32"/>
        </w:rPr>
        <w:t>。</w:t>
      </w:r>
    </w:p>
    <w:p w:rsidR="007E0744" w:rsidRDefault="00A1050A" w:rsidP="00E05D5E">
      <w:pPr>
        <w:widowControl/>
        <w:spacing w:line="520" w:lineRule="atLeast"/>
        <w:rPr>
          <w:rFonts w:ascii="楷体" w:eastAsia="楷体" w:hAnsi="楷体" w:cs="楷体"/>
          <w:kern w:val="0"/>
          <w:sz w:val="32"/>
          <w:szCs w:val="32"/>
        </w:rPr>
      </w:pPr>
      <w:r>
        <w:rPr>
          <w:rFonts w:ascii="仿宋_GB2312" w:eastAsia="仿宋_GB2312" w:hAnsi="仿宋_GB2312" w:cs="仿宋_GB2312"/>
          <w:kern w:val="0"/>
          <w:sz w:val="32"/>
          <w:szCs w:val="32"/>
        </w:rPr>
        <w:t xml:space="preserve">　</w:t>
      </w:r>
      <w:r>
        <w:rPr>
          <w:rFonts w:ascii="kai_ti_gb2312" w:eastAsia="kai_ti_gb2312" w:hAnsi="kai_ti_gb2312" w:cs="kai_ti_gb2312"/>
          <w:b/>
          <w:bCs/>
          <w:kern w:val="0"/>
          <w:sz w:val="32"/>
          <w:szCs w:val="32"/>
        </w:rPr>
        <w:t>（二）收入支出预算执行情况。</w:t>
      </w:r>
    </w:p>
    <w:p w:rsidR="007D28DD" w:rsidRPr="007D28DD" w:rsidRDefault="00A1050A" w:rsidP="007D28DD">
      <w:pPr>
        <w:widowControl/>
        <w:spacing w:line="520" w:lineRule="atLeas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sidR="007D28DD" w:rsidRPr="007D28DD">
        <w:rPr>
          <w:rFonts w:ascii="仿宋_GB2312" w:eastAsia="仿宋_GB2312" w:hAnsi="仿宋_GB2312" w:cs="仿宋_GB2312" w:hint="eastAsia"/>
          <w:kern w:val="0"/>
          <w:sz w:val="32"/>
          <w:szCs w:val="32"/>
        </w:rPr>
        <w:t>单位本年收入决算数为</w:t>
      </w:r>
      <w:r w:rsidR="007D28DD">
        <w:rPr>
          <w:rFonts w:ascii="仿宋_GB2312" w:eastAsia="仿宋_GB2312" w:hAnsi="仿宋_GB2312" w:cs="仿宋_GB2312" w:hint="eastAsia"/>
          <w:kern w:val="0"/>
          <w:sz w:val="32"/>
          <w:szCs w:val="32"/>
        </w:rPr>
        <w:t>645.</w:t>
      </w:r>
      <w:r w:rsidR="00583C5A">
        <w:rPr>
          <w:rFonts w:ascii="仿宋_GB2312" w:eastAsia="仿宋_GB2312" w:hAnsi="仿宋_GB2312" w:cs="仿宋_GB2312" w:hint="eastAsia"/>
          <w:kern w:val="0"/>
          <w:sz w:val="32"/>
          <w:szCs w:val="32"/>
        </w:rPr>
        <w:t>07</w:t>
      </w:r>
      <w:r w:rsidR="007D28DD" w:rsidRPr="007D28DD">
        <w:rPr>
          <w:rFonts w:ascii="仿宋_GB2312" w:eastAsia="仿宋_GB2312" w:hAnsi="仿宋_GB2312" w:cs="仿宋_GB2312" w:hint="eastAsia"/>
          <w:kern w:val="0"/>
          <w:sz w:val="32"/>
          <w:szCs w:val="32"/>
        </w:rPr>
        <w:t>万元，上年收入决算数为828.22万元，本年较上年</w:t>
      </w:r>
      <w:r w:rsidR="007D28DD">
        <w:rPr>
          <w:rFonts w:ascii="仿宋_GB2312" w:eastAsia="仿宋_GB2312" w:hAnsi="仿宋_GB2312" w:cs="仿宋_GB2312" w:hint="eastAsia"/>
          <w:kern w:val="0"/>
          <w:sz w:val="32"/>
          <w:szCs w:val="32"/>
        </w:rPr>
        <w:t>减少18</w:t>
      </w:r>
      <w:r w:rsidR="00583C5A">
        <w:rPr>
          <w:rFonts w:ascii="仿宋_GB2312" w:eastAsia="仿宋_GB2312" w:hAnsi="仿宋_GB2312" w:cs="仿宋_GB2312" w:hint="eastAsia"/>
          <w:kern w:val="0"/>
          <w:sz w:val="32"/>
          <w:szCs w:val="32"/>
        </w:rPr>
        <w:t>3.15</w:t>
      </w:r>
      <w:r w:rsidR="007D28DD" w:rsidRPr="007D28DD">
        <w:rPr>
          <w:rFonts w:ascii="仿宋_GB2312" w:eastAsia="仿宋_GB2312" w:hAnsi="仿宋_GB2312" w:cs="仿宋_GB2312" w:hint="eastAsia"/>
          <w:kern w:val="0"/>
          <w:sz w:val="32"/>
          <w:szCs w:val="32"/>
        </w:rPr>
        <w:t>万元，比例为</w:t>
      </w:r>
      <w:r w:rsidR="00691E50">
        <w:rPr>
          <w:rFonts w:ascii="仿宋_GB2312" w:eastAsia="仿宋_GB2312" w:hAnsi="仿宋_GB2312" w:cs="仿宋_GB2312" w:hint="eastAsia"/>
          <w:kern w:val="0"/>
          <w:sz w:val="32"/>
          <w:szCs w:val="32"/>
        </w:rPr>
        <w:t>22.</w:t>
      </w:r>
      <w:r w:rsidR="00583C5A">
        <w:rPr>
          <w:rFonts w:ascii="仿宋_GB2312" w:eastAsia="仿宋_GB2312" w:hAnsi="仿宋_GB2312" w:cs="仿宋_GB2312" w:hint="eastAsia"/>
          <w:kern w:val="0"/>
          <w:sz w:val="32"/>
          <w:szCs w:val="32"/>
        </w:rPr>
        <w:t>11</w:t>
      </w:r>
      <w:r w:rsidR="007D28DD" w:rsidRPr="007D28DD">
        <w:rPr>
          <w:rFonts w:ascii="仿宋_GB2312" w:eastAsia="仿宋_GB2312" w:hAnsi="仿宋_GB2312" w:cs="仿宋_GB2312" w:hint="eastAsia"/>
          <w:kern w:val="0"/>
          <w:sz w:val="32"/>
          <w:szCs w:val="32"/>
        </w:rPr>
        <w:t>%，一是</w:t>
      </w:r>
      <w:r w:rsidR="007D28DD">
        <w:rPr>
          <w:rFonts w:ascii="仿宋_GB2312" w:eastAsia="仿宋_GB2312" w:hAnsi="仿宋_GB2312" w:cs="仿宋_GB2312" w:hint="eastAsia"/>
          <w:kern w:val="0"/>
          <w:sz w:val="32"/>
          <w:szCs w:val="32"/>
        </w:rPr>
        <w:t>本年</w:t>
      </w:r>
      <w:r w:rsidR="007D28DD" w:rsidRPr="007D28DD">
        <w:rPr>
          <w:rFonts w:ascii="仿宋_GB2312" w:eastAsia="仿宋_GB2312" w:hAnsi="仿宋_GB2312" w:cs="仿宋_GB2312" w:hint="eastAsia"/>
          <w:kern w:val="0"/>
          <w:sz w:val="32"/>
          <w:szCs w:val="32"/>
        </w:rPr>
        <w:t>有新调入人员，导致工资、社保等人员经费增加。二是由于</w:t>
      </w:r>
      <w:r w:rsidR="007D28DD">
        <w:rPr>
          <w:rFonts w:ascii="仿宋_GB2312" w:eastAsia="仿宋_GB2312" w:hAnsi="仿宋_GB2312" w:cs="仿宋_GB2312" w:hint="eastAsia"/>
          <w:kern w:val="0"/>
          <w:sz w:val="32"/>
          <w:szCs w:val="32"/>
        </w:rPr>
        <w:t>2023年工作需要且新进人员较多，</w:t>
      </w:r>
      <w:r w:rsidR="002E4211">
        <w:rPr>
          <w:rFonts w:ascii="仿宋_GB2312" w:eastAsia="仿宋_GB2312" w:hAnsi="仿宋_GB2312" w:cs="仿宋_GB2312" w:hint="eastAsia"/>
          <w:kern w:val="0"/>
          <w:sz w:val="32"/>
          <w:szCs w:val="32"/>
        </w:rPr>
        <w:t>去年</w:t>
      </w:r>
      <w:r w:rsidR="007D28DD" w:rsidRPr="007D28DD">
        <w:rPr>
          <w:rFonts w:ascii="仿宋_GB2312" w:eastAsia="仿宋_GB2312" w:hAnsi="仿宋_GB2312" w:cs="仿宋_GB2312" w:hint="eastAsia"/>
          <w:kern w:val="0"/>
          <w:sz w:val="32"/>
          <w:szCs w:val="32"/>
        </w:rPr>
        <w:t>发生培训费18.83万元。三是</w:t>
      </w:r>
      <w:r w:rsidR="007D28DD">
        <w:rPr>
          <w:rFonts w:ascii="仿宋_GB2312" w:eastAsia="仿宋_GB2312" w:hAnsi="仿宋_GB2312" w:cs="仿宋_GB2312" w:hint="eastAsia"/>
          <w:kern w:val="0"/>
          <w:sz w:val="32"/>
          <w:szCs w:val="32"/>
        </w:rPr>
        <w:t>2023年</w:t>
      </w:r>
      <w:r w:rsidR="007D28DD" w:rsidRPr="007D28DD">
        <w:rPr>
          <w:rFonts w:ascii="仿宋_GB2312" w:eastAsia="仿宋_GB2312" w:hAnsi="仿宋_GB2312" w:cs="仿宋_GB2312" w:hint="eastAsia"/>
          <w:kern w:val="0"/>
          <w:sz w:val="32"/>
          <w:szCs w:val="32"/>
        </w:rPr>
        <w:t>人员增</w:t>
      </w:r>
      <w:r w:rsidR="007D28DD">
        <w:rPr>
          <w:rFonts w:ascii="仿宋_GB2312" w:eastAsia="仿宋_GB2312" w:hAnsi="仿宋_GB2312" w:cs="仿宋_GB2312" w:hint="eastAsia"/>
          <w:kern w:val="0"/>
          <w:sz w:val="32"/>
          <w:szCs w:val="32"/>
        </w:rPr>
        <w:t>加需要对现有办公场所</w:t>
      </w:r>
      <w:r w:rsidR="007D28DD">
        <w:rPr>
          <w:rFonts w:ascii="仿宋_GB2312" w:eastAsia="仿宋_GB2312" w:hAnsi="仿宋_GB2312" w:cs="仿宋_GB2312" w:hint="eastAsia"/>
          <w:kern w:val="0"/>
          <w:sz w:val="32"/>
          <w:szCs w:val="32"/>
        </w:rPr>
        <w:lastRenderedPageBreak/>
        <w:t>进行间隔装修并购置相关办公设备、会议设备</w:t>
      </w:r>
      <w:r w:rsidR="00FB32E2">
        <w:rPr>
          <w:rFonts w:ascii="仿宋_GB2312" w:eastAsia="仿宋_GB2312" w:hAnsi="仿宋_GB2312" w:cs="仿宋_GB2312" w:hint="eastAsia"/>
          <w:kern w:val="0"/>
          <w:sz w:val="32"/>
          <w:szCs w:val="32"/>
        </w:rPr>
        <w:t>，所以2024年收入决算数减少</w:t>
      </w:r>
      <w:r w:rsidR="007D28DD">
        <w:rPr>
          <w:rFonts w:ascii="仿宋_GB2312" w:eastAsia="仿宋_GB2312" w:hAnsi="仿宋_GB2312" w:cs="仿宋_GB2312" w:hint="eastAsia"/>
          <w:kern w:val="0"/>
          <w:sz w:val="32"/>
          <w:szCs w:val="32"/>
        </w:rPr>
        <w:t>。</w:t>
      </w:r>
    </w:p>
    <w:p w:rsidR="007E0744" w:rsidRPr="007D28DD" w:rsidRDefault="007D28DD" w:rsidP="007D28DD">
      <w:pPr>
        <w:widowControl/>
        <w:spacing w:line="520" w:lineRule="atLeast"/>
        <w:ind w:firstLineChars="200" w:firstLine="640"/>
        <w:rPr>
          <w:rFonts w:ascii="仿宋" w:eastAsia="仿宋" w:hAnsi="仿宋" w:cs="仿宋"/>
          <w:kern w:val="0"/>
          <w:sz w:val="32"/>
          <w:szCs w:val="32"/>
        </w:rPr>
      </w:pPr>
      <w:r w:rsidRPr="007D28DD">
        <w:rPr>
          <w:rFonts w:ascii="仿宋_GB2312" w:eastAsia="仿宋_GB2312" w:hAnsi="仿宋_GB2312" w:cs="仿宋_GB2312" w:hint="eastAsia"/>
          <w:kern w:val="0"/>
          <w:sz w:val="32"/>
          <w:szCs w:val="32"/>
        </w:rPr>
        <w:t>单位本年支出决算数为</w:t>
      </w:r>
      <w:r w:rsidR="002E4211">
        <w:rPr>
          <w:rFonts w:ascii="仿宋_GB2312" w:eastAsia="仿宋_GB2312" w:hAnsi="仿宋_GB2312" w:cs="仿宋_GB2312" w:hint="eastAsia"/>
          <w:kern w:val="0"/>
          <w:sz w:val="32"/>
          <w:szCs w:val="32"/>
        </w:rPr>
        <w:t>658.84</w:t>
      </w:r>
      <w:r w:rsidRPr="007D28DD">
        <w:rPr>
          <w:rFonts w:ascii="仿宋_GB2312" w:eastAsia="仿宋_GB2312" w:hAnsi="仿宋_GB2312" w:cs="仿宋_GB2312" w:hint="eastAsia"/>
          <w:kern w:val="0"/>
          <w:sz w:val="32"/>
          <w:szCs w:val="32"/>
        </w:rPr>
        <w:t>万元，上年支出决算数为746.10万元，本年较上年</w:t>
      </w:r>
      <w:r w:rsidR="002E4211">
        <w:rPr>
          <w:rFonts w:ascii="仿宋_GB2312" w:eastAsia="仿宋_GB2312" w:hAnsi="仿宋_GB2312" w:cs="仿宋_GB2312" w:hint="eastAsia"/>
          <w:kern w:val="0"/>
          <w:sz w:val="32"/>
          <w:szCs w:val="32"/>
        </w:rPr>
        <w:t>减少87.26</w:t>
      </w:r>
      <w:r w:rsidRPr="007D28DD">
        <w:rPr>
          <w:rFonts w:ascii="仿宋_GB2312" w:eastAsia="仿宋_GB2312" w:hAnsi="仿宋_GB2312" w:cs="仿宋_GB2312" w:hint="eastAsia"/>
          <w:kern w:val="0"/>
          <w:sz w:val="32"/>
          <w:szCs w:val="32"/>
        </w:rPr>
        <w:t>万元，比例为</w:t>
      </w:r>
      <w:r w:rsidR="002E4211">
        <w:rPr>
          <w:rFonts w:ascii="仿宋_GB2312" w:eastAsia="仿宋_GB2312" w:hAnsi="仿宋_GB2312" w:cs="仿宋_GB2312" w:hint="eastAsia"/>
          <w:kern w:val="0"/>
          <w:sz w:val="32"/>
          <w:szCs w:val="32"/>
        </w:rPr>
        <w:t>11.70</w:t>
      </w:r>
      <w:r w:rsidRPr="007D28DD">
        <w:rPr>
          <w:rFonts w:ascii="仿宋_GB2312" w:eastAsia="仿宋_GB2312" w:hAnsi="仿宋_GB2312" w:cs="仿宋_GB2312" w:hint="eastAsia"/>
          <w:kern w:val="0"/>
          <w:sz w:val="32"/>
          <w:szCs w:val="32"/>
        </w:rPr>
        <w:t>%，一是由于</w:t>
      </w:r>
      <w:r w:rsidR="002E4211">
        <w:rPr>
          <w:rFonts w:ascii="仿宋_GB2312" w:eastAsia="仿宋_GB2312" w:hAnsi="仿宋_GB2312" w:cs="仿宋_GB2312" w:hint="eastAsia"/>
          <w:kern w:val="0"/>
          <w:sz w:val="32"/>
          <w:szCs w:val="32"/>
        </w:rPr>
        <w:t>2023年工作需要且近年新进人员较多，去</w:t>
      </w:r>
      <w:r w:rsidRPr="007D28DD">
        <w:rPr>
          <w:rFonts w:ascii="仿宋_GB2312" w:eastAsia="仿宋_GB2312" w:hAnsi="仿宋_GB2312" w:cs="仿宋_GB2312" w:hint="eastAsia"/>
          <w:kern w:val="0"/>
          <w:sz w:val="32"/>
          <w:szCs w:val="32"/>
        </w:rPr>
        <w:t>年发生培训费；</w:t>
      </w:r>
      <w:r w:rsidR="002E4211">
        <w:rPr>
          <w:rFonts w:ascii="仿宋_GB2312" w:eastAsia="仿宋_GB2312" w:hAnsi="仿宋_GB2312" w:cs="仿宋_GB2312" w:hint="eastAsia"/>
          <w:kern w:val="0"/>
          <w:sz w:val="32"/>
          <w:szCs w:val="32"/>
        </w:rPr>
        <w:t>二是去年办公楼幕墙老化维修；三</w:t>
      </w:r>
      <w:r w:rsidRPr="007D28DD">
        <w:rPr>
          <w:rFonts w:ascii="仿宋_GB2312" w:eastAsia="仿宋_GB2312" w:hAnsi="仿宋_GB2312" w:cs="仿宋_GB2312" w:hint="eastAsia"/>
          <w:kern w:val="0"/>
          <w:sz w:val="32"/>
          <w:szCs w:val="32"/>
        </w:rPr>
        <w:t>是</w:t>
      </w:r>
      <w:r w:rsidR="002E4211">
        <w:rPr>
          <w:rFonts w:ascii="仿宋_GB2312" w:eastAsia="仿宋_GB2312" w:hAnsi="仿宋_GB2312" w:cs="仿宋_GB2312" w:hint="eastAsia"/>
          <w:kern w:val="0"/>
          <w:sz w:val="32"/>
          <w:szCs w:val="32"/>
        </w:rPr>
        <w:t>去年</w:t>
      </w:r>
      <w:r w:rsidRPr="007D28DD">
        <w:rPr>
          <w:rFonts w:ascii="仿宋_GB2312" w:eastAsia="仿宋_GB2312" w:hAnsi="仿宋_GB2312" w:cs="仿宋_GB2312" w:hint="eastAsia"/>
          <w:kern w:val="0"/>
          <w:sz w:val="32"/>
          <w:szCs w:val="32"/>
        </w:rPr>
        <w:t>人员增加需要对现有办公场所进行间隔装修并购置相关办公设备、会议设备。</w:t>
      </w:r>
    </w:p>
    <w:p w:rsidR="007E0744" w:rsidRDefault="00A1050A">
      <w:pPr>
        <w:widowControl/>
        <w:spacing w:line="520" w:lineRule="atLeast"/>
        <w:rPr>
          <w:rFonts w:ascii="仿宋" w:eastAsia="仿宋" w:hAnsi="仿宋" w:cs="仿宋"/>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b/>
          <w:bCs/>
          <w:kern w:val="0"/>
          <w:sz w:val="32"/>
          <w:szCs w:val="32"/>
        </w:rPr>
        <w:t>1．收入支出与预算对比分析。</w:t>
      </w:r>
    </w:p>
    <w:p w:rsidR="004F2220" w:rsidRDefault="00A1050A" w:rsidP="004F2220">
      <w:pPr>
        <w:widowControl/>
        <w:spacing w:line="315" w:lineRule="atLeast"/>
        <w:ind w:firstLine="630"/>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w:t>
      </w:r>
      <w:r w:rsidR="004F2220">
        <w:rPr>
          <w:rFonts w:ascii="仿宋" w:eastAsia="仿宋" w:hAnsi="仿宋" w:cs="仿宋"/>
          <w:kern w:val="0"/>
          <w:sz w:val="32"/>
          <w:szCs w:val="32"/>
        </w:rPr>
        <w:t>（1）预、决算差异情况。</w:t>
      </w:r>
    </w:p>
    <w:p w:rsidR="004F2220" w:rsidRDefault="004F2220" w:rsidP="004F2220">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①收入预、决算差异情况</w:t>
      </w:r>
    </w:p>
    <w:p w:rsidR="004F2220" w:rsidRDefault="004F2220" w:rsidP="004F2220">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单位本年收入的年初预算为</w:t>
      </w:r>
      <w:r w:rsidR="00C06541">
        <w:rPr>
          <w:rFonts w:ascii="仿宋_GB2312" w:eastAsia="仿宋_GB2312" w:hAnsi="仿宋_GB2312" w:cs="仿宋_GB2312" w:hint="eastAsia"/>
          <w:kern w:val="0"/>
          <w:sz w:val="32"/>
          <w:szCs w:val="32"/>
        </w:rPr>
        <w:t>744.37</w:t>
      </w:r>
      <w:r>
        <w:rPr>
          <w:rFonts w:ascii="仿宋" w:eastAsia="仿宋" w:hAnsi="仿宋" w:cs="仿宋"/>
          <w:kern w:val="0"/>
          <w:sz w:val="32"/>
          <w:szCs w:val="32"/>
        </w:rPr>
        <w:t>万元，收入决算数为</w:t>
      </w:r>
      <w:r w:rsidR="00C06541">
        <w:rPr>
          <w:rFonts w:ascii="仿宋_GB2312" w:eastAsia="仿宋_GB2312" w:hAnsi="仿宋_GB2312" w:cs="仿宋_GB2312" w:hint="eastAsia"/>
          <w:kern w:val="0"/>
          <w:sz w:val="32"/>
          <w:szCs w:val="32"/>
        </w:rPr>
        <w:t>645.</w:t>
      </w:r>
      <w:r w:rsidR="00583C5A">
        <w:rPr>
          <w:rFonts w:ascii="仿宋_GB2312" w:eastAsia="仿宋_GB2312" w:hAnsi="仿宋_GB2312" w:cs="仿宋_GB2312" w:hint="eastAsia"/>
          <w:kern w:val="0"/>
          <w:sz w:val="32"/>
          <w:szCs w:val="32"/>
        </w:rPr>
        <w:t>07</w:t>
      </w:r>
      <w:r>
        <w:rPr>
          <w:rFonts w:ascii="仿宋" w:eastAsia="仿宋" w:hAnsi="仿宋" w:cs="仿宋"/>
          <w:kern w:val="0"/>
          <w:sz w:val="32"/>
          <w:szCs w:val="32"/>
        </w:rPr>
        <w:t>万元，差异为</w:t>
      </w:r>
      <w:r w:rsidR="002C1C38">
        <w:rPr>
          <w:rFonts w:ascii="仿宋" w:eastAsia="仿宋" w:hAnsi="仿宋" w:cs="仿宋" w:hint="eastAsia"/>
          <w:kern w:val="0"/>
          <w:sz w:val="32"/>
          <w:szCs w:val="32"/>
        </w:rPr>
        <w:t>99.30</w:t>
      </w:r>
      <w:r>
        <w:rPr>
          <w:rFonts w:ascii="仿宋" w:eastAsia="仿宋" w:hAnsi="仿宋" w:cs="仿宋"/>
          <w:kern w:val="0"/>
          <w:sz w:val="32"/>
          <w:szCs w:val="32"/>
        </w:rPr>
        <w:t>万元，差异比例为</w:t>
      </w:r>
      <w:r w:rsidR="002C1C38">
        <w:rPr>
          <w:rFonts w:ascii="仿宋" w:eastAsia="仿宋" w:hAnsi="仿宋" w:cs="仿宋" w:hint="eastAsia"/>
          <w:kern w:val="0"/>
          <w:sz w:val="32"/>
          <w:szCs w:val="32"/>
        </w:rPr>
        <w:t>13.34</w:t>
      </w:r>
      <w:r>
        <w:rPr>
          <w:rFonts w:ascii="仿宋" w:eastAsia="仿宋" w:hAnsi="仿宋" w:cs="仿宋"/>
          <w:kern w:val="0"/>
          <w:sz w:val="32"/>
          <w:szCs w:val="32"/>
        </w:rPr>
        <w:t>%。</w:t>
      </w:r>
    </w:p>
    <w:p w:rsidR="004F2220" w:rsidRDefault="004F2220" w:rsidP="004F2220">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②支出预、决算差异情况</w:t>
      </w:r>
    </w:p>
    <w:p w:rsidR="004F2220" w:rsidRDefault="004F2220" w:rsidP="004F2220">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按支出功能分类对比（单位：万元）：</w:t>
      </w:r>
    </w:p>
    <w:tbl>
      <w:tblPr>
        <w:tblW w:w="5348" w:type="pct"/>
        <w:tblInd w:w="-1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2128"/>
        <w:gridCol w:w="1560"/>
        <w:gridCol w:w="1558"/>
        <w:gridCol w:w="1843"/>
        <w:gridCol w:w="1842"/>
      </w:tblGrid>
      <w:tr w:rsidR="00C06541" w:rsidTr="006856C6">
        <w:trPr>
          <w:trHeight w:val="615"/>
          <w:tblHeader/>
        </w:trPr>
        <w:tc>
          <w:tcPr>
            <w:tcW w:w="1191" w:type="pct"/>
            <w:tcBorders>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支出功能分类</w:t>
            </w:r>
          </w:p>
        </w:tc>
        <w:tc>
          <w:tcPr>
            <w:tcW w:w="873"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本年预算数</w:t>
            </w:r>
          </w:p>
        </w:tc>
        <w:tc>
          <w:tcPr>
            <w:tcW w:w="872"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本年决算数</w:t>
            </w:r>
          </w:p>
        </w:tc>
        <w:tc>
          <w:tcPr>
            <w:tcW w:w="1032"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center"/>
              <w:rPr>
                <w:rFonts w:ascii="仿宋" w:eastAsia="仿宋" w:hAnsi="仿宋" w:cs="仿宋"/>
                <w:color w:val="000000"/>
                <w:kern w:val="0"/>
                <w:sz w:val="24"/>
              </w:rPr>
            </w:pPr>
            <w:r>
              <w:rPr>
                <w:rFonts w:ascii="仿宋" w:eastAsia="仿宋" w:hAnsi="仿宋" w:cs="仿宋"/>
                <w:color w:val="000000"/>
                <w:kern w:val="0"/>
                <w:sz w:val="24"/>
              </w:rPr>
              <w:t>差异（决算数-预算数）</w:t>
            </w:r>
          </w:p>
        </w:tc>
        <w:tc>
          <w:tcPr>
            <w:tcW w:w="1031" w:type="pct"/>
            <w:tcBorders>
              <w:left w:val="inset" w:sz="6" w:space="0" w:color="808080"/>
              <w:bottom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center"/>
              <w:rPr>
                <w:rFonts w:ascii="仿宋" w:eastAsia="仿宋" w:hAnsi="仿宋" w:cs="仿宋"/>
                <w:color w:val="000000"/>
                <w:kern w:val="0"/>
                <w:sz w:val="24"/>
              </w:rPr>
            </w:pPr>
            <w:r>
              <w:rPr>
                <w:rFonts w:ascii="仿宋" w:eastAsia="仿宋" w:hAnsi="仿宋" w:cs="仿宋"/>
                <w:color w:val="000000"/>
                <w:kern w:val="0"/>
                <w:sz w:val="24"/>
              </w:rPr>
              <w:t>差异比例</w:t>
            </w:r>
          </w:p>
        </w:tc>
      </w:tr>
      <w:tr w:rsidR="00C06541" w:rsidTr="006856C6">
        <w:trPr>
          <w:trHeight w:val="300"/>
        </w:trPr>
        <w:tc>
          <w:tcPr>
            <w:tcW w:w="1191"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一般公共服务支出</w:t>
            </w:r>
          </w:p>
        </w:tc>
        <w:tc>
          <w:tcPr>
            <w:tcW w:w="873"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right"/>
              <w:rPr>
                <w:rFonts w:ascii="仿宋" w:eastAsia="仿宋" w:hAnsi="仿宋" w:cs="仿宋"/>
                <w:color w:val="000000"/>
                <w:kern w:val="0"/>
                <w:sz w:val="24"/>
              </w:rPr>
            </w:pPr>
            <w:r>
              <w:rPr>
                <w:rFonts w:ascii="仿宋" w:eastAsia="仿宋" w:hAnsi="仿宋" w:cs="仿宋"/>
                <w:color w:val="000000"/>
                <w:kern w:val="0"/>
                <w:sz w:val="24"/>
              </w:rPr>
              <w:t>567.</w:t>
            </w:r>
            <w:r w:rsidR="00C06541">
              <w:rPr>
                <w:rFonts w:ascii="仿宋" w:eastAsia="仿宋" w:hAnsi="仿宋" w:cs="仿宋" w:hint="eastAsia"/>
                <w:color w:val="000000"/>
                <w:kern w:val="0"/>
                <w:sz w:val="24"/>
              </w:rPr>
              <w:t>66</w:t>
            </w:r>
          </w:p>
        </w:tc>
        <w:tc>
          <w:tcPr>
            <w:tcW w:w="87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C06541" w:rsidP="00C34905">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483.</w:t>
            </w:r>
            <w:r w:rsidR="00C34905">
              <w:rPr>
                <w:rFonts w:ascii="仿宋" w:eastAsia="仿宋" w:hAnsi="仿宋" w:cs="仿宋" w:hint="eastAsia"/>
                <w:color w:val="000000"/>
                <w:kern w:val="0"/>
                <w:sz w:val="24"/>
              </w:rPr>
              <w:t>27</w:t>
            </w:r>
          </w:p>
        </w:tc>
        <w:tc>
          <w:tcPr>
            <w:tcW w:w="103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B15C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r w:rsidR="00C34905">
              <w:rPr>
                <w:rFonts w:ascii="仿宋" w:eastAsia="仿宋" w:hAnsi="仿宋" w:cs="仿宋" w:hint="eastAsia"/>
                <w:color w:val="000000"/>
                <w:kern w:val="0"/>
                <w:sz w:val="24"/>
              </w:rPr>
              <w:t>84.39</w:t>
            </w:r>
          </w:p>
        </w:tc>
        <w:tc>
          <w:tcPr>
            <w:tcW w:w="1031"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4F2220" w:rsidRDefault="00B15C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r w:rsidR="00C34905">
              <w:rPr>
                <w:rFonts w:ascii="仿宋" w:eastAsia="仿宋" w:hAnsi="仿宋" w:cs="仿宋" w:hint="eastAsia"/>
                <w:color w:val="000000"/>
                <w:kern w:val="0"/>
                <w:sz w:val="24"/>
              </w:rPr>
              <w:t>16.87</w:t>
            </w:r>
            <w:r w:rsidR="004F2220">
              <w:rPr>
                <w:rFonts w:ascii="仿宋" w:eastAsia="仿宋" w:hAnsi="仿宋" w:cs="仿宋"/>
                <w:color w:val="000000"/>
                <w:kern w:val="0"/>
                <w:sz w:val="24"/>
              </w:rPr>
              <w:t>%</w:t>
            </w:r>
          </w:p>
        </w:tc>
      </w:tr>
      <w:tr w:rsidR="00C06541" w:rsidTr="006856C6">
        <w:trPr>
          <w:trHeight w:val="300"/>
        </w:trPr>
        <w:tc>
          <w:tcPr>
            <w:tcW w:w="1191"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社会保障和就业支出</w:t>
            </w:r>
          </w:p>
        </w:tc>
        <w:tc>
          <w:tcPr>
            <w:tcW w:w="873"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C06541" w:rsidP="00C06541">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132.09</w:t>
            </w:r>
          </w:p>
        </w:tc>
        <w:tc>
          <w:tcPr>
            <w:tcW w:w="87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C06541"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130.76</w:t>
            </w:r>
          </w:p>
        </w:tc>
        <w:tc>
          <w:tcPr>
            <w:tcW w:w="103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B15C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r w:rsidR="00C34905">
              <w:rPr>
                <w:rFonts w:ascii="仿宋" w:eastAsia="仿宋" w:hAnsi="仿宋" w:cs="仿宋" w:hint="eastAsia"/>
                <w:color w:val="000000"/>
                <w:kern w:val="0"/>
                <w:sz w:val="24"/>
              </w:rPr>
              <w:t>1.33</w:t>
            </w:r>
          </w:p>
        </w:tc>
        <w:tc>
          <w:tcPr>
            <w:tcW w:w="1031"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4F2220" w:rsidRDefault="00B15C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r w:rsidR="00C34905">
              <w:rPr>
                <w:rFonts w:ascii="仿宋" w:eastAsia="仿宋" w:hAnsi="仿宋" w:cs="仿宋" w:hint="eastAsia"/>
                <w:color w:val="000000"/>
                <w:kern w:val="0"/>
                <w:sz w:val="24"/>
              </w:rPr>
              <w:t>1.01</w:t>
            </w:r>
            <w:r w:rsidR="004F2220">
              <w:rPr>
                <w:rFonts w:ascii="仿宋" w:eastAsia="仿宋" w:hAnsi="仿宋" w:cs="仿宋"/>
                <w:color w:val="000000"/>
                <w:kern w:val="0"/>
                <w:sz w:val="24"/>
              </w:rPr>
              <w:t>%</w:t>
            </w:r>
          </w:p>
        </w:tc>
      </w:tr>
      <w:tr w:rsidR="00C06541" w:rsidTr="006856C6">
        <w:trPr>
          <w:trHeight w:val="300"/>
        </w:trPr>
        <w:tc>
          <w:tcPr>
            <w:tcW w:w="1191"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卫生健康支出</w:t>
            </w:r>
          </w:p>
        </w:tc>
        <w:tc>
          <w:tcPr>
            <w:tcW w:w="873"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C34905" w:rsidP="00C34905">
            <w:pPr>
              <w:widowControl/>
              <w:ind w:firstLine="630"/>
              <w:jc w:val="right"/>
              <w:rPr>
                <w:rFonts w:ascii="仿宋" w:eastAsia="仿宋" w:hAnsi="仿宋" w:cs="仿宋"/>
                <w:color w:val="000000"/>
                <w:kern w:val="0"/>
                <w:sz w:val="24"/>
              </w:rPr>
            </w:pPr>
            <w:r>
              <w:rPr>
                <w:rFonts w:ascii="仿宋" w:eastAsia="仿宋" w:hAnsi="仿宋" w:cs="仿宋"/>
                <w:color w:val="000000"/>
                <w:kern w:val="0"/>
                <w:sz w:val="24"/>
              </w:rPr>
              <w:t>13.</w:t>
            </w:r>
            <w:r>
              <w:rPr>
                <w:rFonts w:ascii="仿宋" w:eastAsia="仿宋" w:hAnsi="仿宋" w:cs="仿宋" w:hint="eastAsia"/>
                <w:color w:val="000000"/>
                <w:kern w:val="0"/>
                <w:sz w:val="24"/>
              </w:rPr>
              <w:t>74</w:t>
            </w:r>
          </w:p>
        </w:tc>
        <w:tc>
          <w:tcPr>
            <w:tcW w:w="87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C34905"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13.89</w:t>
            </w:r>
          </w:p>
        </w:tc>
        <w:tc>
          <w:tcPr>
            <w:tcW w:w="103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C34905"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0.15</w:t>
            </w:r>
          </w:p>
        </w:tc>
        <w:tc>
          <w:tcPr>
            <w:tcW w:w="1031"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1.09</w:t>
            </w:r>
            <w:r w:rsidR="004F2220">
              <w:rPr>
                <w:rFonts w:ascii="仿宋" w:eastAsia="仿宋" w:hAnsi="仿宋" w:cs="仿宋"/>
                <w:color w:val="000000"/>
                <w:kern w:val="0"/>
                <w:sz w:val="24"/>
              </w:rPr>
              <w:t>%</w:t>
            </w:r>
          </w:p>
        </w:tc>
      </w:tr>
      <w:tr w:rsidR="00C06541" w:rsidTr="006856C6">
        <w:trPr>
          <w:trHeight w:val="300"/>
        </w:trPr>
        <w:tc>
          <w:tcPr>
            <w:tcW w:w="1191"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住房保障支出</w:t>
            </w:r>
          </w:p>
        </w:tc>
        <w:tc>
          <w:tcPr>
            <w:tcW w:w="873"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C34905"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30.88</w:t>
            </w:r>
          </w:p>
        </w:tc>
        <w:tc>
          <w:tcPr>
            <w:tcW w:w="87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C34905"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30.92</w:t>
            </w:r>
          </w:p>
        </w:tc>
        <w:tc>
          <w:tcPr>
            <w:tcW w:w="103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C34905"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0.04</w:t>
            </w:r>
          </w:p>
        </w:tc>
        <w:tc>
          <w:tcPr>
            <w:tcW w:w="1031"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1.30</w:t>
            </w:r>
            <w:r w:rsidR="004F2220">
              <w:rPr>
                <w:rFonts w:ascii="仿宋" w:eastAsia="仿宋" w:hAnsi="仿宋" w:cs="仿宋"/>
                <w:color w:val="000000"/>
                <w:kern w:val="0"/>
                <w:sz w:val="24"/>
              </w:rPr>
              <w:t>%</w:t>
            </w:r>
          </w:p>
        </w:tc>
      </w:tr>
      <w:tr w:rsidR="00C06541" w:rsidTr="006856C6">
        <w:trPr>
          <w:trHeight w:val="300"/>
        </w:trPr>
        <w:tc>
          <w:tcPr>
            <w:tcW w:w="1191" w:type="pct"/>
            <w:tcBorders>
              <w:top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合计</w:t>
            </w:r>
          </w:p>
        </w:tc>
        <w:tc>
          <w:tcPr>
            <w:tcW w:w="873"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4F2220" w:rsidRDefault="00C34905"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744.37</w:t>
            </w:r>
          </w:p>
        </w:tc>
        <w:tc>
          <w:tcPr>
            <w:tcW w:w="872"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4F2220" w:rsidRDefault="00C34905" w:rsidP="00C34905">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658.84</w:t>
            </w:r>
          </w:p>
        </w:tc>
        <w:tc>
          <w:tcPr>
            <w:tcW w:w="1032"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4F2220" w:rsidRDefault="00B15C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r w:rsidR="00C34905">
              <w:rPr>
                <w:rFonts w:ascii="仿宋" w:eastAsia="仿宋" w:hAnsi="仿宋" w:cs="仿宋" w:hint="eastAsia"/>
                <w:color w:val="000000"/>
                <w:kern w:val="0"/>
                <w:sz w:val="24"/>
              </w:rPr>
              <w:t>85.53</w:t>
            </w:r>
          </w:p>
        </w:tc>
        <w:tc>
          <w:tcPr>
            <w:tcW w:w="1031" w:type="pct"/>
            <w:tcBorders>
              <w:top w:val="inset" w:sz="6" w:space="0" w:color="808080"/>
              <w:left w:val="inset" w:sz="6" w:space="0" w:color="808080"/>
            </w:tcBorders>
            <w:noWrap/>
            <w:tcMar>
              <w:top w:w="22" w:type="dxa"/>
              <w:left w:w="22" w:type="dxa"/>
              <w:bottom w:w="22" w:type="dxa"/>
              <w:right w:w="22" w:type="dxa"/>
            </w:tcMar>
            <w:vAlign w:val="center"/>
            <w:hideMark/>
          </w:tcPr>
          <w:p w:rsidR="004F2220" w:rsidRDefault="00B15C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r w:rsidR="006856C6">
              <w:rPr>
                <w:rFonts w:ascii="仿宋" w:eastAsia="仿宋" w:hAnsi="仿宋" w:cs="仿宋" w:hint="eastAsia"/>
                <w:color w:val="000000"/>
                <w:kern w:val="0"/>
                <w:sz w:val="24"/>
              </w:rPr>
              <w:t>11.49</w:t>
            </w:r>
            <w:r w:rsidR="004F2220">
              <w:rPr>
                <w:rFonts w:ascii="仿宋" w:eastAsia="仿宋" w:hAnsi="仿宋" w:cs="仿宋"/>
                <w:color w:val="000000"/>
                <w:kern w:val="0"/>
                <w:sz w:val="24"/>
              </w:rPr>
              <w:t>%</w:t>
            </w:r>
          </w:p>
        </w:tc>
      </w:tr>
    </w:tbl>
    <w:p w:rsidR="004F2220" w:rsidRDefault="004F2220" w:rsidP="004F2220">
      <w:pPr>
        <w:widowControl/>
        <w:spacing w:line="315" w:lineRule="atLeast"/>
        <w:ind w:firstLine="630"/>
        <w:jc w:val="left"/>
        <w:rPr>
          <w:rFonts w:ascii="仿宋" w:eastAsia="仿宋" w:hAnsi="仿宋" w:cs="仿宋"/>
          <w:kern w:val="0"/>
          <w:sz w:val="32"/>
          <w:szCs w:val="32"/>
        </w:rPr>
      </w:pPr>
    </w:p>
    <w:p w:rsidR="004F2220" w:rsidRDefault="004F2220" w:rsidP="004F2220">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按支出性质分类对比（单位：万元）：</w:t>
      </w:r>
    </w:p>
    <w:tbl>
      <w:tblPr>
        <w:tblW w:w="5173" w:type="pct"/>
        <w:tblInd w:w="3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642"/>
        <w:gridCol w:w="1628"/>
        <w:gridCol w:w="1413"/>
        <w:gridCol w:w="2398"/>
        <w:gridCol w:w="1558"/>
      </w:tblGrid>
      <w:tr w:rsidR="004F2220" w:rsidTr="006856C6">
        <w:trPr>
          <w:trHeight w:val="615"/>
          <w:tblHeader/>
        </w:trPr>
        <w:tc>
          <w:tcPr>
            <w:tcW w:w="950" w:type="pct"/>
            <w:tcBorders>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lastRenderedPageBreak/>
              <w:t>支出性质</w:t>
            </w:r>
          </w:p>
        </w:tc>
        <w:tc>
          <w:tcPr>
            <w:tcW w:w="942"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本年预算数</w:t>
            </w:r>
          </w:p>
        </w:tc>
        <w:tc>
          <w:tcPr>
            <w:tcW w:w="818"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本年决算数</w:t>
            </w:r>
          </w:p>
        </w:tc>
        <w:tc>
          <w:tcPr>
            <w:tcW w:w="1388"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center"/>
              <w:rPr>
                <w:rFonts w:ascii="仿宋" w:eastAsia="仿宋" w:hAnsi="仿宋" w:cs="仿宋"/>
                <w:color w:val="000000"/>
                <w:kern w:val="0"/>
                <w:sz w:val="24"/>
              </w:rPr>
            </w:pPr>
            <w:r>
              <w:rPr>
                <w:rFonts w:ascii="仿宋" w:eastAsia="仿宋" w:hAnsi="仿宋" w:cs="仿宋"/>
                <w:color w:val="000000"/>
                <w:kern w:val="0"/>
                <w:sz w:val="24"/>
              </w:rPr>
              <w:t>差异（决算数-预算数）</w:t>
            </w:r>
          </w:p>
        </w:tc>
        <w:tc>
          <w:tcPr>
            <w:tcW w:w="902" w:type="pct"/>
            <w:tcBorders>
              <w:left w:val="inset" w:sz="6" w:space="0" w:color="808080"/>
              <w:bottom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center"/>
              <w:rPr>
                <w:rFonts w:ascii="仿宋" w:eastAsia="仿宋" w:hAnsi="仿宋" w:cs="仿宋"/>
                <w:color w:val="000000"/>
                <w:kern w:val="0"/>
                <w:sz w:val="24"/>
              </w:rPr>
            </w:pPr>
            <w:r>
              <w:rPr>
                <w:rFonts w:ascii="仿宋" w:eastAsia="仿宋" w:hAnsi="仿宋" w:cs="仿宋"/>
                <w:color w:val="000000"/>
                <w:kern w:val="0"/>
                <w:sz w:val="24"/>
              </w:rPr>
              <w:t>差异比例</w:t>
            </w:r>
          </w:p>
        </w:tc>
      </w:tr>
      <w:tr w:rsidR="004F2220" w:rsidTr="006856C6">
        <w:trPr>
          <w:trHeight w:val="300"/>
        </w:trPr>
        <w:tc>
          <w:tcPr>
            <w:tcW w:w="950"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一、基本支出</w:t>
            </w:r>
          </w:p>
        </w:tc>
        <w:tc>
          <w:tcPr>
            <w:tcW w:w="94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503.27</w:t>
            </w:r>
          </w:p>
        </w:tc>
        <w:tc>
          <w:tcPr>
            <w:tcW w:w="81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FB32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570.74</w:t>
            </w:r>
          </w:p>
        </w:tc>
        <w:tc>
          <w:tcPr>
            <w:tcW w:w="138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FB32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67.47</w:t>
            </w:r>
          </w:p>
        </w:tc>
        <w:tc>
          <w:tcPr>
            <w:tcW w:w="902"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4F2220" w:rsidRDefault="00FB32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13.41</w:t>
            </w:r>
            <w:r w:rsidR="004F2220">
              <w:rPr>
                <w:rFonts w:ascii="仿宋" w:eastAsia="仿宋" w:hAnsi="仿宋" w:cs="仿宋"/>
                <w:color w:val="000000"/>
                <w:kern w:val="0"/>
                <w:sz w:val="24"/>
              </w:rPr>
              <w:t>%</w:t>
            </w:r>
          </w:p>
        </w:tc>
      </w:tr>
      <w:tr w:rsidR="004F2220" w:rsidTr="006856C6">
        <w:trPr>
          <w:trHeight w:val="300"/>
        </w:trPr>
        <w:tc>
          <w:tcPr>
            <w:tcW w:w="950"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人员经费</w:t>
            </w:r>
          </w:p>
        </w:tc>
        <w:tc>
          <w:tcPr>
            <w:tcW w:w="94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503.27</w:t>
            </w:r>
          </w:p>
        </w:tc>
        <w:tc>
          <w:tcPr>
            <w:tcW w:w="81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FB32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552.08</w:t>
            </w:r>
          </w:p>
        </w:tc>
        <w:tc>
          <w:tcPr>
            <w:tcW w:w="138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FB32E2" w:rsidP="00FB32E2">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48.81</w:t>
            </w:r>
          </w:p>
        </w:tc>
        <w:tc>
          <w:tcPr>
            <w:tcW w:w="902"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4F2220" w:rsidRDefault="00FB32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9.70</w:t>
            </w:r>
            <w:r w:rsidR="004F2220">
              <w:rPr>
                <w:rFonts w:ascii="仿宋" w:eastAsia="仿宋" w:hAnsi="仿宋" w:cs="仿宋"/>
                <w:color w:val="000000"/>
                <w:kern w:val="0"/>
                <w:sz w:val="24"/>
              </w:rPr>
              <w:t>%</w:t>
            </w:r>
          </w:p>
        </w:tc>
      </w:tr>
      <w:tr w:rsidR="004F2220" w:rsidTr="006856C6">
        <w:trPr>
          <w:trHeight w:val="300"/>
        </w:trPr>
        <w:tc>
          <w:tcPr>
            <w:tcW w:w="950"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公用经费</w:t>
            </w:r>
          </w:p>
        </w:tc>
        <w:tc>
          <w:tcPr>
            <w:tcW w:w="94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0</w:t>
            </w:r>
          </w:p>
        </w:tc>
        <w:tc>
          <w:tcPr>
            <w:tcW w:w="81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18.66</w:t>
            </w:r>
          </w:p>
        </w:tc>
        <w:tc>
          <w:tcPr>
            <w:tcW w:w="138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18.66</w:t>
            </w:r>
          </w:p>
        </w:tc>
        <w:tc>
          <w:tcPr>
            <w:tcW w:w="902"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4F2220" w:rsidRDefault="006856C6" w:rsidP="006856C6">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p>
        </w:tc>
      </w:tr>
      <w:tr w:rsidR="004F2220" w:rsidTr="006856C6">
        <w:trPr>
          <w:trHeight w:val="300"/>
        </w:trPr>
        <w:tc>
          <w:tcPr>
            <w:tcW w:w="950"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二、项目支出</w:t>
            </w:r>
          </w:p>
        </w:tc>
        <w:tc>
          <w:tcPr>
            <w:tcW w:w="942"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241.10</w:t>
            </w:r>
          </w:p>
        </w:tc>
        <w:tc>
          <w:tcPr>
            <w:tcW w:w="81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FB32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88.10</w:t>
            </w:r>
          </w:p>
        </w:tc>
        <w:tc>
          <w:tcPr>
            <w:tcW w:w="138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4F2220" w:rsidRDefault="00FB32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-153</w:t>
            </w:r>
          </w:p>
        </w:tc>
        <w:tc>
          <w:tcPr>
            <w:tcW w:w="902"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4F2220" w:rsidRDefault="00D1640A"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r w:rsidR="00FB32E2">
              <w:rPr>
                <w:rFonts w:ascii="仿宋" w:eastAsia="仿宋" w:hAnsi="仿宋" w:cs="仿宋" w:hint="eastAsia"/>
                <w:color w:val="000000"/>
                <w:kern w:val="0"/>
                <w:sz w:val="24"/>
              </w:rPr>
              <w:t>63.46</w:t>
            </w:r>
            <w:r w:rsidR="004F2220">
              <w:rPr>
                <w:rFonts w:ascii="仿宋" w:eastAsia="仿宋" w:hAnsi="仿宋" w:cs="仿宋"/>
                <w:color w:val="000000"/>
                <w:kern w:val="0"/>
                <w:sz w:val="24"/>
              </w:rPr>
              <w:t>%</w:t>
            </w:r>
          </w:p>
        </w:tc>
      </w:tr>
      <w:tr w:rsidR="004F2220" w:rsidTr="006856C6">
        <w:trPr>
          <w:trHeight w:val="300"/>
        </w:trPr>
        <w:tc>
          <w:tcPr>
            <w:tcW w:w="950" w:type="pct"/>
            <w:tcBorders>
              <w:top w:val="inset" w:sz="6" w:space="0" w:color="808080"/>
              <w:right w:val="inset" w:sz="6" w:space="0" w:color="808080"/>
            </w:tcBorders>
            <w:noWrap/>
            <w:tcMar>
              <w:top w:w="22" w:type="dxa"/>
              <w:left w:w="22" w:type="dxa"/>
              <w:bottom w:w="22" w:type="dxa"/>
              <w:right w:w="22" w:type="dxa"/>
            </w:tcMar>
            <w:vAlign w:val="center"/>
            <w:hideMark/>
          </w:tcPr>
          <w:p w:rsidR="004F2220" w:rsidRDefault="004F2220"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合计</w:t>
            </w:r>
          </w:p>
        </w:tc>
        <w:tc>
          <w:tcPr>
            <w:tcW w:w="942"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744.37</w:t>
            </w:r>
          </w:p>
        </w:tc>
        <w:tc>
          <w:tcPr>
            <w:tcW w:w="818"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4F2220" w:rsidRDefault="006856C6"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658.84</w:t>
            </w:r>
          </w:p>
        </w:tc>
        <w:tc>
          <w:tcPr>
            <w:tcW w:w="1388"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4F2220" w:rsidRDefault="00B15C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r w:rsidR="006856C6">
              <w:rPr>
                <w:rFonts w:ascii="仿宋" w:eastAsia="仿宋" w:hAnsi="仿宋" w:cs="仿宋" w:hint="eastAsia"/>
                <w:color w:val="000000"/>
                <w:kern w:val="0"/>
                <w:sz w:val="24"/>
              </w:rPr>
              <w:t>85.53</w:t>
            </w:r>
          </w:p>
        </w:tc>
        <w:tc>
          <w:tcPr>
            <w:tcW w:w="902" w:type="pct"/>
            <w:tcBorders>
              <w:top w:val="inset" w:sz="6" w:space="0" w:color="808080"/>
              <w:left w:val="inset" w:sz="6" w:space="0" w:color="808080"/>
            </w:tcBorders>
            <w:noWrap/>
            <w:tcMar>
              <w:top w:w="22" w:type="dxa"/>
              <w:left w:w="22" w:type="dxa"/>
              <w:bottom w:w="22" w:type="dxa"/>
              <w:right w:w="22" w:type="dxa"/>
            </w:tcMar>
            <w:vAlign w:val="center"/>
            <w:hideMark/>
          </w:tcPr>
          <w:p w:rsidR="004F2220" w:rsidRDefault="00B15CE2"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w:t>
            </w:r>
            <w:r w:rsidR="006856C6">
              <w:rPr>
                <w:rFonts w:ascii="仿宋" w:eastAsia="仿宋" w:hAnsi="仿宋" w:cs="仿宋" w:hint="eastAsia"/>
                <w:color w:val="000000"/>
                <w:kern w:val="0"/>
                <w:sz w:val="24"/>
              </w:rPr>
              <w:t>11.49</w:t>
            </w:r>
            <w:r w:rsidR="004F2220">
              <w:rPr>
                <w:rFonts w:ascii="仿宋" w:eastAsia="仿宋" w:hAnsi="仿宋" w:cs="仿宋"/>
                <w:color w:val="000000"/>
                <w:kern w:val="0"/>
                <w:sz w:val="24"/>
              </w:rPr>
              <w:t>%</w:t>
            </w:r>
          </w:p>
        </w:tc>
      </w:tr>
    </w:tbl>
    <w:p w:rsidR="004F2220" w:rsidRDefault="004F2220" w:rsidP="004F2220">
      <w:pPr>
        <w:widowControl/>
        <w:spacing w:line="315" w:lineRule="atLeast"/>
        <w:ind w:firstLine="630"/>
        <w:jc w:val="left"/>
        <w:rPr>
          <w:rFonts w:ascii="仿宋" w:eastAsia="仿宋" w:hAnsi="仿宋" w:cs="仿宋"/>
          <w:kern w:val="0"/>
          <w:sz w:val="32"/>
          <w:szCs w:val="32"/>
        </w:rPr>
      </w:pPr>
    </w:p>
    <w:p w:rsidR="007E0744" w:rsidRDefault="007E0744">
      <w:pPr>
        <w:widowControl/>
        <w:spacing w:line="520" w:lineRule="atLeast"/>
        <w:rPr>
          <w:rFonts w:ascii="仿宋" w:eastAsia="仿宋" w:hAnsi="仿宋" w:cs="仿宋"/>
          <w:kern w:val="0"/>
          <w:sz w:val="32"/>
          <w:szCs w:val="32"/>
        </w:rPr>
      </w:pPr>
    </w:p>
    <w:p w:rsidR="00335743" w:rsidRDefault="00A1050A" w:rsidP="00335743">
      <w:pPr>
        <w:widowControl/>
        <w:spacing w:line="520" w:lineRule="atLeast"/>
        <w:ind w:firstLine="63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（2）差异原因分析。</w:t>
      </w:r>
    </w:p>
    <w:p w:rsidR="00335743" w:rsidRDefault="00335743" w:rsidP="00335743">
      <w:pPr>
        <w:widowControl/>
        <w:spacing w:line="520" w:lineRule="atLeast"/>
        <w:ind w:firstLine="630"/>
        <w:rPr>
          <w:rFonts w:ascii="仿宋_GB2312" w:eastAsia="仿宋_GB2312" w:hAnsi="仿宋_GB2312" w:cs="仿宋_GB2312"/>
          <w:kern w:val="0"/>
          <w:sz w:val="32"/>
          <w:szCs w:val="32"/>
        </w:rPr>
      </w:pPr>
      <w:r w:rsidRPr="00335743">
        <w:rPr>
          <w:rFonts w:ascii="仿宋_GB2312" w:eastAsia="仿宋_GB2312" w:hAnsi="仿宋_GB2312" w:cs="仿宋_GB2312" w:hint="eastAsia"/>
          <w:kern w:val="0"/>
          <w:sz w:val="32"/>
          <w:szCs w:val="32"/>
        </w:rPr>
        <w:t>由上述表格可见，收入、支出预决算差异的原因主要是：①</w:t>
      </w:r>
      <w:r w:rsidR="00790E1E">
        <w:rPr>
          <w:rFonts w:ascii="仿宋_GB2312" w:eastAsia="仿宋_GB2312" w:hAnsi="仿宋_GB2312" w:cs="仿宋_GB2312" w:hint="eastAsia"/>
          <w:kern w:val="0"/>
          <w:sz w:val="32"/>
          <w:szCs w:val="32"/>
        </w:rPr>
        <w:t>认真贯彻落实中央八项</w:t>
      </w:r>
      <w:r w:rsidR="00A92103">
        <w:rPr>
          <w:rFonts w:ascii="仿宋_GB2312" w:eastAsia="仿宋_GB2312" w:hAnsi="仿宋_GB2312" w:cs="仿宋_GB2312" w:hint="eastAsia"/>
          <w:kern w:val="0"/>
          <w:sz w:val="32"/>
          <w:szCs w:val="32"/>
        </w:rPr>
        <w:t>规定精神和厉行节约要求，从严控制三公经费开支。</w:t>
      </w:r>
      <w:r w:rsidR="00D1640A">
        <w:rPr>
          <w:rFonts w:ascii="仿宋_GB2312" w:eastAsia="仿宋_GB2312" w:hAnsi="仿宋_GB2312" w:cs="仿宋_GB2312" w:hint="eastAsia"/>
          <w:kern w:val="0"/>
          <w:sz w:val="32"/>
          <w:szCs w:val="32"/>
        </w:rPr>
        <w:t>②基本</w:t>
      </w:r>
      <w:r w:rsidRPr="00335743">
        <w:rPr>
          <w:rFonts w:ascii="仿宋_GB2312" w:eastAsia="仿宋_GB2312" w:hAnsi="仿宋_GB2312" w:cs="仿宋_GB2312" w:hint="eastAsia"/>
          <w:kern w:val="0"/>
          <w:sz w:val="32"/>
          <w:szCs w:val="32"/>
        </w:rPr>
        <w:t>支出中，</w:t>
      </w:r>
      <w:r w:rsidR="00D1640A">
        <w:rPr>
          <w:rFonts w:ascii="仿宋_GB2312" w:eastAsia="仿宋_GB2312" w:hAnsi="仿宋_GB2312" w:cs="仿宋_GB2312" w:hint="eastAsia"/>
          <w:kern w:val="0"/>
          <w:sz w:val="32"/>
          <w:szCs w:val="32"/>
        </w:rPr>
        <w:t>公务员增加3人，人员经费有所增加</w:t>
      </w:r>
      <w:r w:rsidR="00A92103">
        <w:rPr>
          <w:rFonts w:ascii="仿宋_GB2312" w:eastAsia="仿宋_GB2312" w:hAnsi="仿宋_GB2312" w:cs="仿宋_GB2312" w:hint="eastAsia"/>
          <w:kern w:val="0"/>
          <w:sz w:val="32"/>
          <w:szCs w:val="32"/>
        </w:rPr>
        <w:t>。</w:t>
      </w:r>
      <w:r w:rsidRPr="00335743">
        <w:rPr>
          <w:rFonts w:ascii="仿宋_GB2312" w:eastAsia="仿宋_GB2312" w:hAnsi="仿宋_GB2312" w:cs="仿宋_GB2312" w:hint="eastAsia"/>
          <w:kern w:val="0"/>
          <w:sz w:val="32"/>
          <w:szCs w:val="32"/>
        </w:rPr>
        <w:t>③</w:t>
      </w:r>
      <w:r w:rsidR="00D1640A">
        <w:rPr>
          <w:rFonts w:ascii="仿宋_GB2312" w:eastAsia="仿宋_GB2312" w:hAnsi="仿宋_GB2312" w:cs="仿宋_GB2312" w:hint="eastAsia"/>
          <w:kern w:val="0"/>
          <w:sz w:val="32"/>
          <w:szCs w:val="32"/>
        </w:rPr>
        <w:t>项目支出中，审计助理工资放在基本支出中支出，所以项目支出减少。</w:t>
      </w:r>
    </w:p>
    <w:p w:rsidR="007E0744" w:rsidRDefault="00A1050A" w:rsidP="00335743">
      <w:pPr>
        <w:widowControl/>
        <w:spacing w:line="520" w:lineRule="atLeast"/>
        <w:ind w:firstLine="630"/>
        <w:rPr>
          <w:rFonts w:ascii="仿宋" w:eastAsia="仿宋" w:hAnsi="仿宋" w:cs="仿宋"/>
          <w:kern w:val="0"/>
          <w:sz w:val="32"/>
          <w:szCs w:val="32"/>
        </w:rPr>
      </w:pPr>
      <w:r>
        <w:rPr>
          <w:rFonts w:ascii="仿宋_GB2312" w:eastAsia="仿宋_GB2312" w:hAnsi="仿宋_GB2312" w:cs="仿宋_GB2312"/>
          <w:b/>
          <w:bCs/>
          <w:kern w:val="0"/>
          <w:sz w:val="32"/>
          <w:szCs w:val="32"/>
        </w:rPr>
        <w:t>2．收入支出结构分析。</w:t>
      </w:r>
    </w:p>
    <w:p w:rsidR="009D4A81" w:rsidRDefault="00A1050A" w:rsidP="009D4A81">
      <w:pPr>
        <w:widowControl/>
        <w:spacing w:line="315" w:lineRule="atLeast"/>
        <w:ind w:firstLine="630"/>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w:t>
      </w:r>
      <w:r w:rsidR="009D4A81">
        <w:rPr>
          <w:rFonts w:ascii="仿宋" w:eastAsia="仿宋" w:hAnsi="仿宋" w:cs="仿宋"/>
          <w:kern w:val="0"/>
          <w:sz w:val="32"/>
          <w:szCs w:val="32"/>
        </w:rPr>
        <w:t>（1）各项收入占总收入的比重，各项支出占总支出的比重。</w:t>
      </w:r>
    </w:p>
    <w:p w:rsidR="009D4A81" w:rsidRDefault="009D4A81" w:rsidP="009D4A81">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①各项收入比重</w:t>
      </w:r>
    </w:p>
    <w:tbl>
      <w:tblPr>
        <w:tblW w:w="5000" w:type="pct"/>
        <w:tblInd w:w="3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3085"/>
        <w:gridCol w:w="2474"/>
        <w:gridCol w:w="2791"/>
      </w:tblGrid>
      <w:tr w:rsidR="009D4A81" w:rsidTr="00A1050A">
        <w:trPr>
          <w:trHeight w:val="300"/>
          <w:tblHeader/>
        </w:trPr>
        <w:tc>
          <w:tcPr>
            <w:tcW w:w="1757" w:type="pct"/>
            <w:tcBorders>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项目</w:t>
            </w:r>
          </w:p>
        </w:tc>
        <w:tc>
          <w:tcPr>
            <w:tcW w:w="1409"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收入决算数（万元）</w:t>
            </w:r>
          </w:p>
        </w:tc>
        <w:tc>
          <w:tcPr>
            <w:tcW w:w="1589" w:type="pct"/>
            <w:tcBorders>
              <w:left w:val="inset" w:sz="6" w:space="0" w:color="808080"/>
              <w:bottom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占总收入比重</w:t>
            </w:r>
          </w:p>
        </w:tc>
      </w:tr>
      <w:tr w:rsidR="009D4A81" w:rsidTr="00A1050A">
        <w:trPr>
          <w:trHeight w:val="345"/>
        </w:trPr>
        <w:tc>
          <w:tcPr>
            <w:tcW w:w="1757"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一般公共预算财政拨款收入</w:t>
            </w:r>
          </w:p>
        </w:tc>
        <w:tc>
          <w:tcPr>
            <w:tcW w:w="1409"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645.05</w:t>
            </w:r>
          </w:p>
        </w:tc>
        <w:tc>
          <w:tcPr>
            <w:tcW w:w="1589"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99.99</w:t>
            </w:r>
            <w:r>
              <w:rPr>
                <w:rFonts w:ascii="仿宋" w:eastAsia="仿宋" w:hAnsi="仿宋" w:cs="仿宋"/>
                <w:color w:val="000000"/>
                <w:kern w:val="0"/>
                <w:sz w:val="24"/>
              </w:rPr>
              <w:t>%</w:t>
            </w:r>
          </w:p>
        </w:tc>
      </w:tr>
      <w:tr w:rsidR="009D4A81" w:rsidTr="00A1050A">
        <w:trPr>
          <w:trHeight w:val="300"/>
        </w:trPr>
        <w:tc>
          <w:tcPr>
            <w:tcW w:w="1757"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其他收入</w:t>
            </w:r>
          </w:p>
        </w:tc>
        <w:tc>
          <w:tcPr>
            <w:tcW w:w="1409"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9D4A8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0.02</w:t>
            </w:r>
          </w:p>
        </w:tc>
        <w:tc>
          <w:tcPr>
            <w:tcW w:w="1589"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9D4A81" w:rsidRDefault="009D4A81" w:rsidP="009D4A8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0.01</w:t>
            </w:r>
            <w:r>
              <w:rPr>
                <w:rFonts w:ascii="仿宋" w:eastAsia="仿宋" w:hAnsi="仿宋" w:cs="仿宋"/>
                <w:color w:val="000000"/>
                <w:kern w:val="0"/>
                <w:sz w:val="24"/>
              </w:rPr>
              <w:t>%</w:t>
            </w:r>
          </w:p>
        </w:tc>
      </w:tr>
      <w:tr w:rsidR="009D4A81" w:rsidTr="00A1050A">
        <w:trPr>
          <w:trHeight w:val="300"/>
        </w:trPr>
        <w:tc>
          <w:tcPr>
            <w:tcW w:w="1757" w:type="pct"/>
            <w:tcBorders>
              <w:top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合计</w:t>
            </w:r>
          </w:p>
        </w:tc>
        <w:tc>
          <w:tcPr>
            <w:tcW w:w="1409"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9D4A81" w:rsidRDefault="009D4A81" w:rsidP="009D4A8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645.07</w:t>
            </w:r>
          </w:p>
        </w:tc>
        <w:tc>
          <w:tcPr>
            <w:tcW w:w="1589" w:type="pct"/>
            <w:tcBorders>
              <w:top w:val="inset" w:sz="6" w:space="0" w:color="808080"/>
              <w:lef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right"/>
              <w:rPr>
                <w:rFonts w:ascii="仿宋" w:eastAsia="仿宋" w:hAnsi="仿宋" w:cs="仿宋"/>
                <w:color w:val="000000"/>
                <w:kern w:val="0"/>
                <w:sz w:val="24"/>
              </w:rPr>
            </w:pPr>
            <w:r>
              <w:rPr>
                <w:rFonts w:ascii="仿宋" w:eastAsia="仿宋" w:hAnsi="仿宋" w:cs="仿宋"/>
                <w:color w:val="000000"/>
                <w:kern w:val="0"/>
                <w:sz w:val="24"/>
              </w:rPr>
              <w:t>100.00%</w:t>
            </w:r>
          </w:p>
        </w:tc>
      </w:tr>
    </w:tbl>
    <w:p w:rsidR="009D4A81" w:rsidRDefault="009D4A81" w:rsidP="009D4A81">
      <w:pPr>
        <w:widowControl/>
        <w:spacing w:line="315" w:lineRule="atLeast"/>
        <w:ind w:firstLine="630"/>
        <w:jc w:val="left"/>
        <w:rPr>
          <w:rFonts w:ascii="仿宋" w:eastAsia="仿宋" w:hAnsi="仿宋" w:cs="仿宋"/>
          <w:kern w:val="0"/>
          <w:sz w:val="32"/>
          <w:szCs w:val="32"/>
        </w:rPr>
      </w:pPr>
    </w:p>
    <w:p w:rsidR="009D4A81" w:rsidRDefault="009D4A81" w:rsidP="009D4A81">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②各项支出比重</w:t>
      </w:r>
    </w:p>
    <w:tbl>
      <w:tblPr>
        <w:tblW w:w="5000" w:type="pct"/>
        <w:tblInd w:w="3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2780"/>
        <w:gridCol w:w="2780"/>
        <w:gridCol w:w="2790"/>
      </w:tblGrid>
      <w:tr w:rsidR="009D4A81" w:rsidTr="00A1050A">
        <w:trPr>
          <w:trHeight w:val="300"/>
          <w:tblHeader/>
        </w:trPr>
        <w:tc>
          <w:tcPr>
            <w:tcW w:w="1583" w:type="pct"/>
            <w:tcBorders>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lastRenderedPageBreak/>
              <w:t>经济分类</w:t>
            </w:r>
          </w:p>
        </w:tc>
        <w:tc>
          <w:tcPr>
            <w:tcW w:w="1583"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支出决算数（万元）</w:t>
            </w:r>
          </w:p>
        </w:tc>
        <w:tc>
          <w:tcPr>
            <w:tcW w:w="1589" w:type="pct"/>
            <w:tcBorders>
              <w:left w:val="inset" w:sz="6" w:space="0" w:color="808080"/>
              <w:bottom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占总支出比重</w:t>
            </w:r>
          </w:p>
        </w:tc>
      </w:tr>
      <w:tr w:rsidR="009D4A81" w:rsidTr="00A1050A">
        <w:trPr>
          <w:trHeight w:val="300"/>
        </w:trPr>
        <w:tc>
          <w:tcPr>
            <w:tcW w:w="1583"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工资福利支出</w:t>
            </w:r>
          </w:p>
        </w:tc>
        <w:tc>
          <w:tcPr>
            <w:tcW w:w="1583"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D50DBB"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487.14</w:t>
            </w:r>
          </w:p>
        </w:tc>
        <w:tc>
          <w:tcPr>
            <w:tcW w:w="1589"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9D4A81" w:rsidRDefault="00D50DBB"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73.94</w:t>
            </w:r>
            <w:r w:rsidR="009D4A81">
              <w:rPr>
                <w:rFonts w:ascii="仿宋" w:eastAsia="仿宋" w:hAnsi="仿宋" w:cs="仿宋"/>
                <w:color w:val="000000"/>
                <w:kern w:val="0"/>
                <w:sz w:val="24"/>
              </w:rPr>
              <w:t>%</w:t>
            </w:r>
          </w:p>
        </w:tc>
      </w:tr>
      <w:tr w:rsidR="009D4A81" w:rsidTr="00A1050A">
        <w:trPr>
          <w:trHeight w:val="300"/>
        </w:trPr>
        <w:tc>
          <w:tcPr>
            <w:tcW w:w="1583"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商品和服务支出</w:t>
            </w:r>
          </w:p>
        </w:tc>
        <w:tc>
          <w:tcPr>
            <w:tcW w:w="1583"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D50DBB"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89.70</w:t>
            </w:r>
          </w:p>
        </w:tc>
        <w:tc>
          <w:tcPr>
            <w:tcW w:w="1589"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9D4A81" w:rsidRDefault="00D50DBB"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13.61</w:t>
            </w:r>
            <w:r w:rsidR="009D4A81">
              <w:rPr>
                <w:rFonts w:ascii="仿宋" w:eastAsia="仿宋" w:hAnsi="仿宋" w:cs="仿宋"/>
                <w:color w:val="000000"/>
                <w:kern w:val="0"/>
                <w:sz w:val="24"/>
              </w:rPr>
              <w:t>%</w:t>
            </w:r>
          </w:p>
        </w:tc>
      </w:tr>
      <w:tr w:rsidR="009D4A81" w:rsidTr="00A1050A">
        <w:trPr>
          <w:trHeight w:val="300"/>
        </w:trPr>
        <w:tc>
          <w:tcPr>
            <w:tcW w:w="1583"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对个人和家庭的补助</w:t>
            </w:r>
          </w:p>
        </w:tc>
        <w:tc>
          <w:tcPr>
            <w:tcW w:w="1583"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D50DBB"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81.38</w:t>
            </w:r>
          </w:p>
        </w:tc>
        <w:tc>
          <w:tcPr>
            <w:tcW w:w="1589"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9D4A81" w:rsidRDefault="00D50DBB"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12.35</w:t>
            </w:r>
            <w:r w:rsidR="009D4A81">
              <w:rPr>
                <w:rFonts w:ascii="仿宋" w:eastAsia="仿宋" w:hAnsi="仿宋" w:cs="仿宋"/>
                <w:color w:val="000000"/>
                <w:kern w:val="0"/>
                <w:sz w:val="24"/>
              </w:rPr>
              <w:t>%</w:t>
            </w:r>
          </w:p>
        </w:tc>
      </w:tr>
      <w:tr w:rsidR="009D4A81" w:rsidTr="00A1050A">
        <w:trPr>
          <w:trHeight w:val="300"/>
        </w:trPr>
        <w:tc>
          <w:tcPr>
            <w:tcW w:w="1583"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资本性支出</w:t>
            </w:r>
          </w:p>
        </w:tc>
        <w:tc>
          <w:tcPr>
            <w:tcW w:w="1583"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9D4A81" w:rsidRDefault="00D50DBB"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0.62</w:t>
            </w:r>
          </w:p>
        </w:tc>
        <w:tc>
          <w:tcPr>
            <w:tcW w:w="1589"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9D4A81" w:rsidRDefault="00D50DBB"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0.09</w:t>
            </w:r>
            <w:r w:rsidR="009D4A81">
              <w:rPr>
                <w:rFonts w:ascii="仿宋" w:eastAsia="仿宋" w:hAnsi="仿宋" w:cs="仿宋"/>
                <w:color w:val="000000"/>
                <w:kern w:val="0"/>
                <w:sz w:val="24"/>
              </w:rPr>
              <w:t>%</w:t>
            </w:r>
          </w:p>
        </w:tc>
      </w:tr>
      <w:tr w:rsidR="009D4A81" w:rsidTr="00A1050A">
        <w:trPr>
          <w:trHeight w:val="300"/>
        </w:trPr>
        <w:tc>
          <w:tcPr>
            <w:tcW w:w="1583" w:type="pct"/>
            <w:tcBorders>
              <w:top w:val="inset" w:sz="6" w:space="0" w:color="808080"/>
              <w:righ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合计</w:t>
            </w:r>
          </w:p>
        </w:tc>
        <w:tc>
          <w:tcPr>
            <w:tcW w:w="1583"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9D4A81" w:rsidRDefault="00D50DBB" w:rsidP="00A1050A">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658.84</w:t>
            </w:r>
          </w:p>
        </w:tc>
        <w:tc>
          <w:tcPr>
            <w:tcW w:w="1589" w:type="pct"/>
            <w:tcBorders>
              <w:top w:val="inset" w:sz="6" w:space="0" w:color="808080"/>
              <w:left w:val="inset" w:sz="6" w:space="0" w:color="808080"/>
            </w:tcBorders>
            <w:noWrap/>
            <w:tcMar>
              <w:top w:w="22" w:type="dxa"/>
              <w:left w:w="22" w:type="dxa"/>
              <w:bottom w:w="22" w:type="dxa"/>
              <w:right w:w="22" w:type="dxa"/>
            </w:tcMar>
            <w:vAlign w:val="center"/>
            <w:hideMark/>
          </w:tcPr>
          <w:p w:rsidR="009D4A81" w:rsidRDefault="009D4A81" w:rsidP="00A1050A">
            <w:pPr>
              <w:widowControl/>
              <w:ind w:firstLine="630"/>
              <w:jc w:val="right"/>
              <w:rPr>
                <w:rFonts w:ascii="仿宋" w:eastAsia="仿宋" w:hAnsi="仿宋" w:cs="仿宋"/>
                <w:color w:val="000000"/>
                <w:kern w:val="0"/>
                <w:sz w:val="24"/>
              </w:rPr>
            </w:pPr>
            <w:r>
              <w:rPr>
                <w:rFonts w:ascii="仿宋" w:eastAsia="仿宋" w:hAnsi="仿宋" w:cs="仿宋"/>
                <w:color w:val="000000"/>
                <w:kern w:val="0"/>
                <w:sz w:val="24"/>
              </w:rPr>
              <w:t>100.00%</w:t>
            </w:r>
          </w:p>
        </w:tc>
      </w:tr>
    </w:tbl>
    <w:p w:rsidR="009D4A81" w:rsidRDefault="009D4A81" w:rsidP="009D4A81">
      <w:pPr>
        <w:widowControl/>
        <w:spacing w:line="315" w:lineRule="atLeast"/>
        <w:ind w:firstLine="630"/>
        <w:jc w:val="left"/>
        <w:rPr>
          <w:rFonts w:ascii="仿宋" w:eastAsia="仿宋" w:hAnsi="仿宋" w:cs="仿宋"/>
          <w:kern w:val="0"/>
          <w:sz w:val="32"/>
          <w:szCs w:val="32"/>
        </w:rPr>
      </w:pPr>
    </w:p>
    <w:p w:rsidR="00A91A3E" w:rsidRDefault="009D4A81" w:rsidP="00A91A3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（2）收入支出与上年度对比情况及原因分析。</w:t>
      </w:r>
    </w:p>
    <w:p w:rsidR="00A91A3E" w:rsidRDefault="00A91A3E" w:rsidP="00A91A3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①收入两年对比及原因分析（单位：万元 ）</w:t>
      </w:r>
    </w:p>
    <w:p w:rsidR="009D4A81" w:rsidRPr="00A91A3E" w:rsidRDefault="009D4A81" w:rsidP="009D4A81">
      <w:pPr>
        <w:widowControl/>
        <w:spacing w:line="315" w:lineRule="atLeast"/>
        <w:ind w:firstLine="630"/>
        <w:jc w:val="left"/>
        <w:rPr>
          <w:rFonts w:ascii="仿宋" w:eastAsia="仿宋" w:hAnsi="仿宋" w:cs="仿宋"/>
          <w:kern w:val="0"/>
          <w:sz w:val="32"/>
          <w:szCs w:val="32"/>
        </w:rPr>
      </w:pPr>
    </w:p>
    <w:tbl>
      <w:tblPr>
        <w:tblpPr w:leftFromText="180" w:rightFromText="180" w:vertAnchor="text" w:horzAnchor="page" w:tblpX="1" w:tblpY="102"/>
        <w:tblW w:w="18970" w:type="pct"/>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723"/>
        <w:gridCol w:w="1419"/>
        <w:gridCol w:w="1274"/>
        <w:gridCol w:w="1559"/>
        <w:gridCol w:w="1115"/>
        <w:gridCol w:w="24590"/>
      </w:tblGrid>
      <w:tr w:rsidR="003B70F0" w:rsidTr="00F4083A">
        <w:trPr>
          <w:trHeight w:val="300"/>
          <w:tblHeader/>
        </w:trPr>
        <w:tc>
          <w:tcPr>
            <w:tcW w:w="272" w:type="pct"/>
            <w:tcBorders>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项目</w:t>
            </w:r>
          </w:p>
        </w:tc>
        <w:tc>
          <w:tcPr>
            <w:tcW w:w="224"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2024年收入决算数</w:t>
            </w:r>
          </w:p>
        </w:tc>
        <w:tc>
          <w:tcPr>
            <w:tcW w:w="201"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2023年收入决算数</w:t>
            </w:r>
          </w:p>
        </w:tc>
        <w:tc>
          <w:tcPr>
            <w:tcW w:w="246"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差异</w:t>
            </w:r>
          </w:p>
        </w:tc>
        <w:tc>
          <w:tcPr>
            <w:tcW w:w="176"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差异比例</w:t>
            </w:r>
          </w:p>
        </w:tc>
        <w:tc>
          <w:tcPr>
            <w:tcW w:w="3881" w:type="pct"/>
            <w:tcBorders>
              <w:left w:val="inset" w:sz="6" w:space="0" w:color="808080"/>
              <w:bottom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原因分析</w:t>
            </w:r>
          </w:p>
        </w:tc>
      </w:tr>
      <w:tr w:rsidR="003B70F0" w:rsidTr="00F4083A">
        <w:trPr>
          <w:trHeight w:val="1099"/>
        </w:trPr>
        <w:tc>
          <w:tcPr>
            <w:tcW w:w="272"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一般公共预算财政拨款收入</w:t>
            </w:r>
          </w:p>
        </w:tc>
        <w:tc>
          <w:tcPr>
            <w:tcW w:w="2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645.05</w:t>
            </w:r>
          </w:p>
        </w:tc>
        <w:tc>
          <w:tcPr>
            <w:tcW w:w="201"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806.11</w:t>
            </w:r>
          </w:p>
        </w:tc>
        <w:tc>
          <w:tcPr>
            <w:tcW w:w="246"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-161.06</w:t>
            </w:r>
          </w:p>
        </w:tc>
        <w:tc>
          <w:tcPr>
            <w:tcW w:w="176"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-19.98%</w:t>
            </w:r>
          </w:p>
        </w:tc>
        <w:tc>
          <w:tcPr>
            <w:tcW w:w="3881"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1）由于2023年工作需要且近年新进人员较多，去年发生培训费18.83元；（2）去年办公楼幕墙老化维修；（3）去年人员增加需要对现有办公场所进行间隔装修并购置相关办公设备、会议设备。由于今年没有相关的经费需求，导致相应财政拨款收入减少。</w:t>
            </w:r>
          </w:p>
        </w:tc>
      </w:tr>
      <w:tr w:rsidR="003B70F0" w:rsidTr="00F4083A">
        <w:trPr>
          <w:trHeight w:val="930"/>
        </w:trPr>
        <w:tc>
          <w:tcPr>
            <w:tcW w:w="272"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政府性基金预算财政拨款收入</w:t>
            </w:r>
          </w:p>
        </w:tc>
        <w:tc>
          <w:tcPr>
            <w:tcW w:w="2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0</w:t>
            </w:r>
          </w:p>
        </w:tc>
        <w:tc>
          <w:tcPr>
            <w:tcW w:w="201"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0</w:t>
            </w:r>
          </w:p>
        </w:tc>
        <w:tc>
          <w:tcPr>
            <w:tcW w:w="246"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w:t>
            </w:r>
          </w:p>
        </w:tc>
        <w:tc>
          <w:tcPr>
            <w:tcW w:w="176"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0%</w:t>
            </w:r>
          </w:p>
        </w:tc>
        <w:tc>
          <w:tcPr>
            <w:tcW w:w="3881"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近两年没有政府性基金支出。</w:t>
            </w:r>
          </w:p>
        </w:tc>
      </w:tr>
      <w:tr w:rsidR="003B70F0" w:rsidTr="00F4083A">
        <w:trPr>
          <w:trHeight w:val="300"/>
        </w:trPr>
        <w:tc>
          <w:tcPr>
            <w:tcW w:w="272"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其他收入</w:t>
            </w:r>
          </w:p>
        </w:tc>
        <w:tc>
          <w:tcPr>
            <w:tcW w:w="2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0.02</w:t>
            </w:r>
          </w:p>
        </w:tc>
        <w:tc>
          <w:tcPr>
            <w:tcW w:w="201"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22.11</w:t>
            </w:r>
          </w:p>
        </w:tc>
        <w:tc>
          <w:tcPr>
            <w:tcW w:w="246"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-22.09</w:t>
            </w:r>
          </w:p>
        </w:tc>
        <w:tc>
          <w:tcPr>
            <w:tcW w:w="176"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-99.91%</w:t>
            </w:r>
          </w:p>
        </w:tc>
        <w:tc>
          <w:tcPr>
            <w:tcW w:w="3881"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本年只收到利息收入。</w:t>
            </w:r>
          </w:p>
        </w:tc>
      </w:tr>
      <w:tr w:rsidR="003B70F0" w:rsidTr="00F4083A">
        <w:trPr>
          <w:trHeight w:val="300"/>
        </w:trPr>
        <w:tc>
          <w:tcPr>
            <w:tcW w:w="272" w:type="pct"/>
            <w:tcBorders>
              <w:top w:val="inset" w:sz="6" w:space="0" w:color="808080"/>
              <w:right w:val="inset" w:sz="6" w:space="0" w:color="808080"/>
            </w:tcBorders>
            <w:noWrap/>
            <w:tcMar>
              <w:top w:w="22" w:type="dxa"/>
              <w:left w:w="22" w:type="dxa"/>
              <w:bottom w:w="22" w:type="dxa"/>
              <w:right w:w="22" w:type="dxa"/>
            </w:tcMar>
            <w:vAlign w:val="center"/>
            <w:hideMark/>
          </w:tcPr>
          <w:p w:rsidR="003B70F0" w:rsidRDefault="003B70F0">
            <w:pPr>
              <w:rPr>
                <w:rFonts w:ascii="仿宋" w:eastAsia="仿宋" w:hAnsi="仿宋" w:cs="宋体"/>
                <w:color w:val="000000"/>
                <w:szCs w:val="21"/>
              </w:rPr>
            </w:pPr>
            <w:r>
              <w:rPr>
                <w:rFonts w:ascii="仿宋" w:eastAsia="仿宋" w:hAnsi="仿宋" w:hint="eastAsia"/>
                <w:color w:val="000000"/>
                <w:szCs w:val="21"/>
              </w:rPr>
              <w:t>合计</w:t>
            </w:r>
          </w:p>
        </w:tc>
        <w:tc>
          <w:tcPr>
            <w:tcW w:w="224"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645.07</w:t>
            </w:r>
          </w:p>
        </w:tc>
        <w:tc>
          <w:tcPr>
            <w:tcW w:w="201"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828.22</w:t>
            </w:r>
          </w:p>
        </w:tc>
        <w:tc>
          <w:tcPr>
            <w:tcW w:w="246"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-183.15</w:t>
            </w:r>
          </w:p>
        </w:tc>
        <w:tc>
          <w:tcPr>
            <w:tcW w:w="176"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3B70F0" w:rsidRDefault="003B70F0">
            <w:pPr>
              <w:jc w:val="right"/>
              <w:rPr>
                <w:rFonts w:ascii="仿宋" w:eastAsia="仿宋" w:hAnsi="仿宋" w:cs="宋体"/>
                <w:color w:val="000000"/>
                <w:szCs w:val="21"/>
              </w:rPr>
            </w:pPr>
            <w:r>
              <w:rPr>
                <w:rFonts w:ascii="仿宋" w:eastAsia="仿宋" w:hAnsi="仿宋" w:hint="eastAsia"/>
                <w:color w:val="000000"/>
                <w:szCs w:val="21"/>
              </w:rPr>
              <w:t>-22.11%</w:t>
            </w:r>
          </w:p>
        </w:tc>
        <w:tc>
          <w:tcPr>
            <w:tcW w:w="3881" w:type="pct"/>
            <w:tcBorders>
              <w:top w:val="inset" w:sz="6" w:space="0" w:color="808080"/>
              <w:left w:val="inset" w:sz="6" w:space="0" w:color="808080"/>
            </w:tcBorders>
            <w:noWrap/>
            <w:tcMar>
              <w:top w:w="22" w:type="dxa"/>
              <w:left w:w="22" w:type="dxa"/>
              <w:bottom w:w="22" w:type="dxa"/>
              <w:right w:w="22" w:type="dxa"/>
            </w:tcMar>
            <w:vAlign w:val="center"/>
            <w:hideMark/>
          </w:tcPr>
          <w:p w:rsidR="003B70F0" w:rsidRDefault="003B70F0">
            <w:pPr>
              <w:rPr>
                <w:rFonts w:ascii="Calibri" w:eastAsia="宋体" w:hAnsi="Calibri" w:cs="Calibri"/>
                <w:color w:val="000000"/>
                <w:szCs w:val="21"/>
              </w:rPr>
            </w:pPr>
            <w:r>
              <w:rPr>
                <w:rFonts w:ascii="Calibri" w:hAnsi="Calibri" w:cs="Calibri"/>
                <w:color w:val="000000"/>
                <w:szCs w:val="21"/>
              </w:rPr>
              <w:t xml:space="preserve">　</w:t>
            </w:r>
          </w:p>
        </w:tc>
      </w:tr>
    </w:tbl>
    <w:p w:rsidR="009D4A81" w:rsidRDefault="009D4A81" w:rsidP="009D4A81">
      <w:pPr>
        <w:widowControl/>
        <w:spacing w:line="315" w:lineRule="atLeast"/>
        <w:ind w:firstLine="630"/>
        <w:jc w:val="left"/>
        <w:rPr>
          <w:rFonts w:ascii="仿宋" w:eastAsia="仿宋" w:hAnsi="仿宋" w:cs="仿宋"/>
          <w:kern w:val="0"/>
          <w:sz w:val="32"/>
          <w:szCs w:val="32"/>
        </w:rPr>
      </w:pPr>
    </w:p>
    <w:p w:rsidR="009D4A81" w:rsidRDefault="009D4A81" w:rsidP="009D4A81">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②支出两年对比及原因分析（单位：万元 ）;</w:t>
      </w:r>
    </w:p>
    <w:tbl>
      <w:tblPr>
        <w:tblW w:w="14386" w:type="pct"/>
        <w:tblInd w:w="-180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965"/>
        <w:gridCol w:w="1557"/>
        <w:gridCol w:w="1562"/>
        <w:gridCol w:w="1417"/>
        <w:gridCol w:w="1557"/>
        <w:gridCol w:w="15967"/>
      </w:tblGrid>
      <w:tr w:rsidR="00322C49" w:rsidTr="00F65BD8">
        <w:trPr>
          <w:trHeight w:val="300"/>
          <w:tblHeader/>
        </w:trPr>
        <w:tc>
          <w:tcPr>
            <w:tcW w:w="409" w:type="pct"/>
            <w:tcBorders>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经济分类</w:t>
            </w:r>
          </w:p>
        </w:tc>
        <w:tc>
          <w:tcPr>
            <w:tcW w:w="324"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2024年支出决算数</w:t>
            </w:r>
          </w:p>
        </w:tc>
        <w:tc>
          <w:tcPr>
            <w:tcW w:w="325"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20223年支出决算数</w:t>
            </w:r>
          </w:p>
        </w:tc>
        <w:tc>
          <w:tcPr>
            <w:tcW w:w="295"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差异</w:t>
            </w:r>
          </w:p>
        </w:tc>
        <w:tc>
          <w:tcPr>
            <w:tcW w:w="324"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差异比例</w:t>
            </w:r>
          </w:p>
        </w:tc>
        <w:tc>
          <w:tcPr>
            <w:tcW w:w="3323" w:type="pct"/>
            <w:tcBorders>
              <w:left w:val="inset" w:sz="6" w:space="0" w:color="808080"/>
              <w:bottom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原因分析</w:t>
            </w:r>
          </w:p>
        </w:tc>
      </w:tr>
      <w:tr w:rsidR="00322C49" w:rsidTr="00F65BD8">
        <w:trPr>
          <w:trHeight w:val="300"/>
        </w:trPr>
        <w:tc>
          <w:tcPr>
            <w:tcW w:w="409"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工资福利支出</w:t>
            </w:r>
          </w:p>
        </w:tc>
        <w:tc>
          <w:tcPr>
            <w:tcW w:w="3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470.7</w:t>
            </w:r>
          </w:p>
        </w:tc>
        <w:tc>
          <w:tcPr>
            <w:tcW w:w="32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568.58</w:t>
            </w:r>
          </w:p>
        </w:tc>
        <w:tc>
          <w:tcPr>
            <w:tcW w:w="29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-97.88</w:t>
            </w:r>
          </w:p>
        </w:tc>
        <w:tc>
          <w:tcPr>
            <w:tcW w:w="3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-17.21%</w:t>
            </w:r>
          </w:p>
        </w:tc>
        <w:tc>
          <w:tcPr>
            <w:tcW w:w="3323"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（1）今年审计助理2人调出。（2）由于财政经费紧张，审计助理12月份工资放在25年1月发放。</w:t>
            </w:r>
          </w:p>
        </w:tc>
      </w:tr>
      <w:tr w:rsidR="00322C49" w:rsidTr="00F65BD8">
        <w:trPr>
          <w:trHeight w:val="300"/>
        </w:trPr>
        <w:tc>
          <w:tcPr>
            <w:tcW w:w="409"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商品和服务支出</w:t>
            </w:r>
          </w:p>
        </w:tc>
        <w:tc>
          <w:tcPr>
            <w:tcW w:w="3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106.13</w:t>
            </w:r>
          </w:p>
        </w:tc>
        <w:tc>
          <w:tcPr>
            <w:tcW w:w="32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165.79</w:t>
            </w:r>
          </w:p>
        </w:tc>
        <w:tc>
          <w:tcPr>
            <w:tcW w:w="29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-59.66</w:t>
            </w:r>
          </w:p>
        </w:tc>
        <w:tc>
          <w:tcPr>
            <w:tcW w:w="3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-30.08%</w:t>
            </w:r>
          </w:p>
        </w:tc>
        <w:tc>
          <w:tcPr>
            <w:tcW w:w="3323"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（1）2023年由于工作需要且近年新进人员较多，发生培训费18.83万元；（2）2023年办公楼幕墙老化维修；（3）2023年人员增加需要对现有办公场所进行间隔装修。</w:t>
            </w:r>
          </w:p>
        </w:tc>
      </w:tr>
      <w:tr w:rsidR="00322C49" w:rsidTr="00F65BD8">
        <w:trPr>
          <w:trHeight w:val="300"/>
        </w:trPr>
        <w:tc>
          <w:tcPr>
            <w:tcW w:w="409"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对个人和家庭的补助</w:t>
            </w:r>
          </w:p>
        </w:tc>
        <w:tc>
          <w:tcPr>
            <w:tcW w:w="3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81.38</w:t>
            </w:r>
          </w:p>
        </w:tc>
        <w:tc>
          <w:tcPr>
            <w:tcW w:w="32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70.7</w:t>
            </w:r>
          </w:p>
        </w:tc>
        <w:tc>
          <w:tcPr>
            <w:tcW w:w="29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10.68</w:t>
            </w:r>
          </w:p>
        </w:tc>
        <w:tc>
          <w:tcPr>
            <w:tcW w:w="3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15.11%</w:t>
            </w:r>
          </w:p>
        </w:tc>
        <w:tc>
          <w:tcPr>
            <w:tcW w:w="3323"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本年调入公务员3人。</w:t>
            </w:r>
          </w:p>
        </w:tc>
      </w:tr>
      <w:tr w:rsidR="00322C49" w:rsidTr="00F65BD8">
        <w:trPr>
          <w:trHeight w:val="300"/>
        </w:trPr>
        <w:tc>
          <w:tcPr>
            <w:tcW w:w="409"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资本性支出</w:t>
            </w:r>
          </w:p>
        </w:tc>
        <w:tc>
          <w:tcPr>
            <w:tcW w:w="3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0.62</w:t>
            </w:r>
          </w:p>
        </w:tc>
        <w:tc>
          <w:tcPr>
            <w:tcW w:w="32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26.81</w:t>
            </w:r>
          </w:p>
        </w:tc>
        <w:tc>
          <w:tcPr>
            <w:tcW w:w="29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-26.19</w:t>
            </w:r>
          </w:p>
        </w:tc>
        <w:tc>
          <w:tcPr>
            <w:tcW w:w="324"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-97.69%</w:t>
            </w:r>
          </w:p>
        </w:tc>
        <w:tc>
          <w:tcPr>
            <w:tcW w:w="3323"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2023年由于工作需要，在会议室安装LED屏幕。</w:t>
            </w:r>
          </w:p>
        </w:tc>
      </w:tr>
      <w:tr w:rsidR="00322C49" w:rsidTr="00F65BD8">
        <w:trPr>
          <w:trHeight w:val="300"/>
        </w:trPr>
        <w:tc>
          <w:tcPr>
            <w:tcW w:w="409" w:type="pct"/>
            <w:tcBorders>
              <w:top w:val="inset" w:sz="6" w:space="0" w:color="808080"/>
              <w:right w:val="inset" w:sz="6" w:space="0" w:color="808080"/>
            </w:tcBorders>
            <w:noWrap/>
            <w:tcMar>
              <w:top w:w="22" w:type="dxa"/>
              <w:left w:w="22" w:type="dxa"/>
              <w:bottom w:w="22" w:type="dxa"/>
              <w:right w:w="22" w:type="dxa"/>
            </w:tcMar>
            <w:vAlign w:val="center"/>
            <w:hideMark/>
          </w:tcPr>
          <w:p w:rsidR="00322C49" w:rsidRDefault="00322C49">
            <w:pPr>
              <w:rPr>
                <w:rFonts w:ascii="仿宋" w:eastAsia="仿宋" w:hAnsi="仿宋" w:cs="宋体"/>
                <w:color w:val="000000"/>
                <w:sz w:val="24"/>
              </w:rPr>
            </w:pPr>
            <w:r>
              <w:rPr>
                <w:rFonts w:ascii="仿宋" w:eastAsia="仿宋" w:hAnsi="仿宋" w:hint="eastAsia"/>
                <w:color w:val="000000"/>
              </w:rPr>
              <w:t>合计</w:t>
            </w:r>
          </w:p>
        </w:tc>
        <w:tc>
          <w:tcPr>
            <w:tcW w:w="324"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658.84</w:t>
            </w:r>
          </w:p>
        </w:tc>
        <w:tc>
          <w:tcPr>
            <w:tcW w:w="325"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831.87</w:t>
            </w:r>
          </w:p>
        </w:tc>
        <w:tc>
          <w:tcPr>
            <w:tcW w:w="295"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-173.03</w:t>
            </w:r>
          </w:p>
        </w:tc>
        <w:tc>
          <w:tcPr>
            <w:tcW w:w="324"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322C49" w:rsidRDefault="00322C49">
            <w:pPr>
              <w:jc w:val="right"/>
              <w:rPr>
                <w:rFonts w:ascii="仿宋" w:eastAsia="仿宋" w:hAnsi="仿宋" w:cs="宋体"/>
                <w:color w:val="000000"/>
                <w:sz w:val="24"/>
              </w:rPr>
            </w:pPr>
            <w:r>
              <w:rPr>
                <w:rFonts w:ascii="仿宋" w:eastAsia="仿宋" w:hAnsi="仿宋" w:hint="eastAsia"/>
                <w:color w:val="000000"/>
              </w:rPr>
              <w:t>-20.80%</w:t>
            </w:r>
          </w:p>
        </w:tc>
        <w:tc>
          <w:tcPr>
            <w:tcW w:w="3323" w:type="pct"/>
            <w:tcBorders>
              <w:top w:val="inset" w:sz="6" w:space="0" w:color="808080"/>
              <w:left w:val="inset" w:sz="6" w:space="0" w:color="808080"/>
            </w:tcBorders>
            <w:noWrap/>
            <w:tcMar>
              <w:top w:w="22" w:type="dxa"/>
              <w:left w:w="22" w:type="dxa"/>
              <w:bottom w:w="22" w:type="dxa"/>
              <w:right w:w="22" w:type="dxa"/>
            </w:tcMar>
            <w:vAlign w:val="center"/>
            <w:hideMark/>
          </w:tcPr>
          <w:p w:rsidR="00322C49" w:rsidRDefault="00322C49">
            <w:pPr>
              <w:rPr>
                <w:rFonts w:ascii="Calibri" w:eastAsia="宋体" w:hAnsi="Calibri" w:cs="Calibri"/>
                <w:color w:val="000000"/>
                <w:szCs w:val="21"/>
              </w:rPr>
            </w:pPr>
            <w:r>
              <w:rPr>
                <w:rFonts w:ascii="Calibri" w:hAnsi="Calibri" w:cs="Calibri"/>
                <w:color w:val="000000"/>
                <w:szCs w:val="21"/>
              </w:rPr>
              <w:t xml:space="preserve">　</w:t>
            </w:r>
          </w:p>
        </w:tc>
      </w:tr>
    </w:tbl>
    <w:p w:rsidR="007E0744" w:rsidRDefault="00A1050A" w:rsidP="006B4F0D">
      <w:pPr>
        <w:widowControl/>
        <w:spacing w:line="520" w:lineRule="atLeast"/>
        <w:ind w:firstLineChars="100" w:firstLine="321"/>
        <w:rPr>
          <w:rFonts w:ascii="仿宋" w:eastAsia="仿宋" w:hAnsi="仿宋" w:cs="仿宋"/>
          <w:kern w:val="0"/>
          <w:sz w:val="32"/>
          <w:szCs w:val="32"/>
        </w:rPr>
      </w:pPr>
      <w:r>
        <w:rPr>
          <w:rFonts w:ascii="仿宋_GB2312" w:eastAsia="仿宋_GB2312" w:hAnsi="仿宋_GB2312" w:cs="仿宋_GB2312"/>
          <w:b/>
          <w:bCs/>
          <w:kern w:val="0"/>
          <w:sz w:val="32"/>
          <w:szCs w:val="32"/>
        </w:rPr>
        <w:t>3．支出按经济分类科目分析。</w:t>
      </w:r>
    </w:p>
    <w:p w:rsidR="00CF362A" w:rsidRDefault="00A1050A" w:rsidP="006B4F0D">
      <w:pPr>
        <w:widowControl/>
        <w:spacing w:line="315" w:lineRule="atLeast"/>
        <w:ind w:firstLineChars="50" w:firstLine="160"/>
        <w:jc w:val="left"/>
        <w:rPr>
          <w:rFonts w:ascii="仿宋" w:eastAsia="仿宋" w:hAnsi="仿宋" w:cs="仿宋"/>
          <w:kern w:val="0"/>
          <w:sz w:val="32"/>
          <w:szCs w:val="32"/>
        </w:rPr>
      </w:pPr>
      <w:r>
        <w:rPr>
          <w:rFonts w:ascii="仿宋_GB2312" w:eastAsia="仿宋_GB2312" w:hAnsi="仿宋_GB2312" w:cs="仿宋_GB2312"/>
          <w:kern w:val="0"/>
          <w:sz w:val="32"/>
          <w:szCs w:val="32"/>
        </w:rPr>
        <w:lastRenderedPageBreak/>
        <w:t>（1）“三公”经费支出情况：</w:t>
      </w:r>
      <w:r w:rsidR="00CF362A">
        <w:rPr>
          <w:rFonts w:ascii="仿宋" w:eastAsia="仿宋" w:hAnsi="仿宋" w:cs="仿宋"/>
          <w:kern w:val="0"/>
          <w:sz w:val="32"/>
          <w:szCs w:val="32"/>
        </w:rPr>
        <w:t>本年“三公”经费支出为</w:t>
      </w:r>
      <w:r w:rsidR="00CF362A">
        <w:rPr>
          <w:rFonts w:ascii="仿宋" w:eastAsia="仿宋" w:hAnsi="仿宋" w:cs="仿宋" w:hint="eastAsia"/>
          <w:kern w:val="0"/>
          <w:sz w:val="32"/>
          <w:szCs w:val="32"/>
        </w:rPr>
        <w:t>1.94</w:t>
      </w:r>
      <w:r w:rsidR="00CF362A">
        <w:rPr>
          <w:rFonts w:ascii="仿宋" w:eastAsia="仿宋" w:hAnsi="仿宋" w:cs="仿宋"/>
          <w:kern w:val="0"/>
          <w:sz w:val="32"/>
          <w:szCs w:val="32"/>
        </w:rPr>
        <w:t>万元，完成年初预算2.40万元的</w:t>
      </w:r>
      <w:r w:rsidR="00CF362A">
        <w:rPr>
          <w:rFonts w:ascii="仿宋" w:eastAsia="仿宋" w:hAnsi="仿宋" w:cs="仿宋" w:hint="eastAsia"/>
          <w:kern w:val="0"/>
          <w:sz w:val="32"/>
          <w:szCs w:val="32"/>
        </w:rPr>
        <w:t>80.83</w:t>
      </w:r>
      <w:r w:rsidR="00CF362A">
        <w:rPr>
          <w:rFonts w:ascii="仿宋" w:eastAsia="仿宋" w:hAnsi="仿宋" w:cs="仿宋"/>
          <w:kern w:val="0"/>
          <w:sz w:val="32"/>
          <w:szCs w:val="32"/>
        </w:rPr>
        <w:t>%。与上年对比，公车运行维护费略有增加是由于</w:t>
      </w:r>
      <w:r w:rsidR="00CF362A">
        <w:rPr>
          <w:rFonts w:ascii="仿宋" w:eastAsia="仿宋" w:hAnsi="仿宋" w:cs="仿宋" w:hint="eastAsia"/>
          <w:kern w:val="0"/>
          <w:sz w:val="32"/>
          <w:szCs w:val="32"/>
        </w:rPr>
        <w:t>业务</w:t>
      </w:r>
      <w:r w:rsidR="00CF362A">
        <w:rPr>
          <w:rFonts w:ascii="仿宋" w:eastAsia="仿宋" w:hAnsi="仿宋" w:cs="仿宋"/>
          <w:kern w:val="0"/>
          <w:sz w:val="32"/>
          <w:szCs w:val="32"/>
        </w:rPr>
        <w:t>增加。接待费下降是由于接待人数减少。</w:t>
      </w:r>
    </w:p>
    <w:p w:rsidR="007E0744" w:rsidRDefault="00A1050A" w:rsidP="006B4F0D">
      <w:pPr>
        <w:widowControl/>
        <w:spacing w:line="520" w:lineRule="atLeast"/>
        <w:rPr>
          <w:rFonts w:ascii="Times New Roman" w:eastAsia="Times New Roman" w:hAnsi="Times New Roman" w:cs="Times New Roman"/>
          <w:kern w:val="0"/>
          <w:sz w:val="24"/>
        </w:rPr>
      </w:pPr>
      <w:r>
        <w:rPr>
          <w:rFonts w:ascii="仿宋_GB2312" w:eastAsia="仿宋_GB2312" w:hAnsi="仿宋_GB2312" w:cs="仿宋_GB2312"/>
          <w:kern w:val="0"/>
          <w:sz w:val="32"/>
          <w:szCs w:val="32"/>
        </w:rPr>
        <w:t xml:space="preserve">　　</w:t>
      </w:r>
    </w:p>
    <w:p w:rsidR="007E0744" w:rsidRPr="00255E4D" w:rsidRDefault="00A1050A" w:rsidP="006B4F0D">
      <w:pPr>
        <w:widowControl/>
        <w:spacing w:line="520" w:lineRule="atLeast"/>
        <w:ind w:firstLineChars="100" w:firstLine="320"/>
        <w:rPr>
          <w:rFonts w:ascii="Times New Roman" w:hAnsi="Times New Roman" w:cs="Times New Roman"/>
          <w:kern w:val="0"/>
          <w:sz w:val="24"/>
        </w:rPr>
      </w:pPr>
      <w:r>
        <w:rPr>
          <w:rFonts w:ascii="仿宋_GB2312" w:eastAsia="仿宋_GB2312" w:hAnsi="仿宋_GB2312" w:cs="仿宋_GB2312"/>
          <w:kern w:val="0"/>
          <w:sz w:val="32"/>
          <w:szCs w:val="32"/>
        </w:rPr>
        <w:t>三公”经费实物量情况：</w:t>
      </w:r>
    </w:p>
    <w:p w:rsidR="007E0744" w:rsidRDefault="00A1050A" w:rsidP="006B4F0D">
      <w:pPr>
        <w:widowControl/>
        <w:spacing w:line="520" w:lineRule="atLeast"/>
        <w:ind w:firstLineChars="100" w:firstLine="320"/>
        <w:rPr>
          <w:rFonts w:ascii="Times New Roman" w:eastAsia="Times New Roman" w:hAnsi="Times New Roman" w:cs="Times New Roman"/>
          <w:kern w:val="0"/>
          <w:sz w:val="24"/>
        </w:rPr>
      </w:pPr>
      <w:r>
        <w:rPr>
          <w:rFonts w:ascii="仿宋_GB2312" w:eastAsia="仿宋_GB2312" w:hAnsi="仿宋_GB2312" w:cs="仿宋_GB2312"/>
          <w:kern w:val="0"/>
          <w:sz w:val="32"/>
          <w:szCs w:val="32"/>
        </w:rPr>
        <w:t>因公出国（境）团组数（个）：0个、因公出国（境）人次数（人）：0人、公务用车购置数（辆）：0辆、公务用车保有量（辆）：2辆、国内公务接待批次（个）：0个、其中：外事接待批次（个）：0个、国内公务接待人次（人）：0人、其中：外事接待人次（人）：0人、国（境）外公务接待批次（个）：0个、国（境）外公务接待人次（人）：0 人。</w:t>
      </w:r>
    </w:p>
    <w:p w:rsidR="007E0744" w:rsidRDefault="00A1050A">
      <w:pPr>
        <w:widowControl/>
        <w:spacing w:line="520" w:lineRule="atLeast"/>
        <w:rPr>
          <w:rFonts w:ascii="仿宋" w:eastAsia="仿宋" w:hAnsi="仿宋" w:cs="仿宋"/>
          <w:kern w:val="0"/>
          <w:sz w:val="32"/>
          <w:szCs w:val="32"/>
        </w:rPr>
      </w:pPr>
      <w:r>
        <w:rPr>
          <w:rFonts w:ascii="仿宋_GB2312" w:eastAsia="仿宋_GB2312" w:hAnsi="仿宋_GB2312" w:cs="仿宋_GB2312"/>
          <w:kern w:val="0"/>
          <w:sz w:val="32"/>
          <w:szCs w:val="32"/>
        </w:rPr>
        <w:t xml:space="preserve">　　（2）会议费支出情况：</w:t>
      </w:r>
      <w:r w:rsidR="001A5439">
        <w:rPr>
          <w:rFonts w:ascii="仿宋_GB2312" w:eastAsia="仿宋_GB2312" w:hAnsi="仿宋_GB2312" w:cs="仿宋_GB2312" w:hint="eastAsia"/>
          <w:kern w:val="0"/>
          <w:sz w:val="32"/>
          <w:szCs w:val="32"/>
        </w:rPr>
        <w:t>无。</w:t>
      </w:r>
    </w:p>
    <w:p w:rsidR="007E0744" w:rsidRDefault="00A1050A">
      <w:pPr>
        <w:widowControl/>
        <w:spacing w:line="520" w:lineRule="atLeast"/>
        <w:rPr>
          <w:rFonts w:ascii="仿宋" w:eastAsia="仿宋" w:hAnsi="仿宋" w:cs="仿宋"/>
          <w:kern w:val="0"/>
          <w:sz w:val="32"/>
          <w:szCs w:val="32"/>
        </w:rPr>
      </w:pPr>
      <w:r>
        <w:rPr>
          <w:rFonts w:ascii="仿宋_GB2312" w:eastAsia="仿宋_GB2312" w:hAnsi="仿宋_GB2312" w:cs="仿宋_GB2312"/>
          <w:kern w:val="0"/>
          <w:sz w:val="32"/>
          <w:szCs w:val="32"/>
        </w:rPr>
        <w:t xml:space="preserve">　　（3）培训费支出情况：</w:t>
      </w:r>
      <w:r w:rsidR="001A5439">
        <w:rPr>
          <w:rFonts w:ascii="仿宋_GB2312" w:eastAsia="仿宋_GB2312" w:hAnsi="仿宋_GB2312" w:cs="仿宋_GB2312" w:hint="eastAsia"/>
          <w:kern w:val="0"/>
          <w:sz w:val="32"/>
          <w:szCs w:val="32"/>
        </w:rPr>
        <w:t>无。</w:t>
      </w:r>
    </w:p>
    <w:p w:rsidR="007E0744" w:rsidRDefault="00A1050A">
      <w:pPr>
        <w:widowControl/>
        <w:spacing w:line="520" w:lineRule="atLeast"/>
        <w:rPr>
          <w:rFonts w:ascii="仿宋" w:eastAsia="仿宋" w:hAnsi="仿宋" w:cs="仿宋"/>
          <w:kern w:val="0"/>
          <w:sz w:val="32"/>
          <w:szCs w:val="32"/>
        </w:rPr>
      </w:pPr>
      <w:r>
        <w:rPr>
          <w:rFonts w:ascii="仿宋_GB2312" w:eastAsia="仿宋_GB2312" w:hAnsi="仿宋_GB2312" w:cs="仿宋_GB2312"/>
          <w:kern w:val="0"/>
          <w:sz w:val="32"/>
          <w:szCs w:val="32"/>
        </w:rPr>
        <w:t xml:space="preserve">　　（4）差旅费支出情况：</w:t>
      </w:r>
      <w:r w:rsidR="001A5439">
        <w:rPr>
          <w:rFonts w:ascii="仿宋_GB2312" w:eastAsia="仿宋_GB2312" w:hAnsi="仿宋_GB2312" w:cs="仿宋_GB2312" w:hint="eastAsia"/>
          <w:kern w:val="0"/>
          <w:sz w:val="32"/>
          <w:szCs w:val="32"/>
        </w:rPr>
        <w:t>无。</w:t>
      </w:r>
    </w:p>
    <w:p w:rsidR="003E0F17" w:rsidRDefault="00A1050A" w:rsidP="003E0F17">
      <w:pPr>
        <w:widowControl/>
        <w:spacing w:line="520" w:lineRule="atLeast"/>
        <w:ind w:firstLine="63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（5）其他对单位影响较大的支出情况：</w:t>
      </w:r>
    </w:p>
    <w:p w:rsidR="007E0744" w:rsidRDefault="003E0F17" w:rsidP="003E0F17">
      <w:pPr>
        <w:widowControl/>
        <w:spacing w:line="520" w:lineRule="atLeast"/>
        <w:ind w:firstLine="630"/>
        <w:rPr>
          <w:rFonts w:ascii="Times New Roman" w:eastAsia="Times New Roman" w:hAnsi="Times New Roman" w:cs="Times New Roman"/>
          <w:kern w:val="0"/>
          <w:sz w:val="24"/>
        </w:rPr>
      </w:pPr>
      <w:r>
        <w:rPr>
          <w:rFonts w:ascii="仿宋_GB2312" w:eastAsia="仿宋_GB2312" w:hAnsi="仿宋_GB2312" w:cs="仿宋_GB2312" w:hint="eastAsia"/>
          <w:kern w:val="0"/>
          <w:sz w:val="32"/>
          <w:szCs w:val="32"/>
        </w:rPr>
        <w:t>无</w:t>
      </w:r>
    </w:p>
    <w:p w:rsidR="007E0744" w:rsidRDefault="00A1050A" w:rsidP="003E0F17">
      <w:pPr>
        <w:widowControl/>
        <w:spacing w:line="520" w:lineRule="atLeast"/>
        <w:ind w:firstLine="63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（6）重点经济分类支出中存在的问题及改进措施。</w:t>
      </w:r>
    </w:p>
    <w:p w:rsidR="003E0F17" w:rsidRPr="003E0F17" w:rsidRDefault="003E0F17" w:rsidP="003E0F17">
      <w:pPr>
        <w:widowControl/>
        <w:spacing w:line="520" w:lineRule="atLeast"/>
        <w:ind w:firstLine="630"/>
        <w:rPr>
          <w:rFonts w:ascii="仿宋" w:eastAsia="仿宋" w:hAnsi="仿宋" w:cs="仿宋"/>
          <w:kern w:val="0"/>
          <w:sz w:val="32"/>
          <w:szCs w:val="32"/>
        </w:rPr>
      </w:pPr>
      <w:r>
        <w:rPr>
          <w:rFonts w:ascii="仿宋_GB2312" w:eastAsia="仿宋_GB2312" w:hAnsi="仿宋_GB2312" w:cs="仿宋_GB2312" w:hint="eastAsia"/>
          <w:kern w:val="0"/>
          <w:sz w:val="32"/>
          <w:szCs w:val="32"/>
        </w:rPr>
        <w:t>无</w:t>
      </w:r>
    </w:p>
    <w:p w:rsidR="00D721AC" w:rsidRDefault="00A1050A" w:rsidP="00D721AC">
      <w:pPr>
        <w:widowControl/>
        <w:spacing w:line="520" w:lineRule="atLeast"/>
        <w:ind w:firstLine="645"/>
        <w:rPr>
          <w:rFonts w:ascii="Times New Roman" w:hAnsi="Times New Roman" w:cs="Times New Roman"/>
          <w:kern w:val="0"/>
          <w:sz w:val="24"/>
        </w:rPr>
      </w:pPr>
      <w:r>
        <w:rPr>
          <w:rFonts w:ascii="仿宋_GB2312" w:eastAsia="仿宋_GB2312" w:hAnsi="仿宋_GB2312" w:cs="仿宋_GB2312"/>
          <w:b/>
          <w:bCs/>
          <w:kern w:val="0"/>
          <w:sz w:val="32"/>
          <w:szCs w:val="32"/>
        </w:rPr>
        <w:t>4.支出按功能分类科目分析。</w:t>
      </w:r>
    </w:p>
    <w:p w:rsidR="00D721AC" w:rsidRPr="00D721AC" w:rsidRDefault="00D721AC" w:rsidP="00D721AC">
      <w:pPr>
        <w:widowControl/>
        <w:spacing w:line="520" w:lineRule="atLeast"/>
        <w:ind w:firstLine="645"/>
        <w:rPr>
          <w:rFonts w:ascii="Times New Roman" w:eastAsia="Times New Roman" w:hAnsi="Times New Roman" w:cs="Times New Roman"/>
          <w:kern w:val="0"/>
          <w:sz w:val="24"/>
        </w:rPr>
      </w:pPr>
      <w:r>
        <w:rPr>
          <w:rFonts w:ascii="仿宋_GB2312" w:eastAsia="仿宋_GB2312" w:hAnsi="仿宋_GB2312" w:cs="仿宋_GB2312" w:hint="eastAsia"/>
          <w:kern w:val="0"/>
          <w:sz w:val="32"/>
          <w:szCs w:val="32"/>
        </w:rPr>
        <w:t>（1）</w:t>
      </w:r>
      <w:r>
        <w:rPr>
          <w:rFonts w:ascii="仿宋" w:eastAsia="仿宋" w:hAnsi="仿宋" w:cs="仿宋"/>
          <w:kern w:val="0"/>
          <w:sz w:val="32"/>
          <w:szCs w:val="32"/>
        </w:rPr>
        <w:t>各项支出功能分类占总支出的比重。</w:t>
      </w:r>
    </w:p>
    <w:tbl>
      <w:tblPr>
        <w:tblW w:w="0" w:type="auto"/>
        <w:tblInd w:w="93" w:type="dxa"/>
        <w:tblLayout w:type="fixed"/>
        <w:tblLook w:val="04A0"/>
      </w:tblPr>
      <w:tblGrid>
        <w:gridCol w:w="1149"/>
        <w:gridCol w:w="2127"/>
        <w:gridCol w:w="2022"/>
        <w:gridCol w:w="1656"/>
      </w:tblGrid>
      <w:tr w:rsidR="00D721AC" w:rsidRPr="00D721AC" w:rsidTr="00D721AC">
        <w:trPr>
          <w:trHeight w:val="28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1AC" w:rsidRPr="00D721AC" w:rsidRDefault="00D721AC" w:rsidP="00D721AC">
            <w:pPr>
              <w:widowControl/>
              <w:jc w:val="center"/>
              <w:rPr>
                <w:rFonts w:ascii="仿宋" w:eastAsia="仿宋" w:hAnsi="仿宋" w:cs="宋体"/>
                <w:color w:val="000000"/>
                <w:kern w:val="0"/>
                <w:sz w:val="22"/>
                <w:szCs w:val="22"/>
              </w:rPr>
            </w:pPr>
            <w:r w:rsidRPr="00D721AC">
              <w:rPr>
                <w:rFonts w:ascii="仿宋" w:eastAsia="仿宋" w:hAnsi="仿宋" w:cs="宋体" w:hint="eastAsia"/>
                <w:color w:val="000000"/>
                <w:kern w:val="0"/>
                <w:sz w:val="22"/>
                <w:szCs w:val="22"/>
              </w:rPr>
              <w:t>功能分类科目</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left"/>
              <w:rPr>
                <w:rFonts w:ascii="仿宋" w:eastAsia="仿宋" w:hAnsi="仿宋" w:cs="宋体"/>
                <w:color w:val="000000"/>
                <w:kern w:val="0"/>
                <w:sz w:val="24"/>
              </w:rPr>
            </w:pPr>
            <w:r w:rsidRPr="00D721AC">
              <w:rPr>
                <w:rFonts w:ascii="仿宋" w:eastAsia="仿宋" w:hAnsi="仿宋" w:cs="宋体" w:hint="eastAsia"/>
                <w:color w:val="000000"/>
                <w:kern w:val="0"/>
                <w:sz w:val="24"/>
              </w:rPr>
              <w:t>支出决算数（万</w:t>
            </w:r>
            <w:r w:rsidRPr="00D721AC">
              <w:rPr>
                <w:rFonts w:ascii="仿宋" w:eastAsia="仿宋" w:hAnsi="仿宋" w:cs="宋体" w:hint="eastAsia"/>
                <w:color w:val="000000"/>
                <w:kern w:val="0"/>
                <w:sz w:val="24"/>
              </w:rPr>
              <w:lastRenderedPageBreak/>
              <w:t>元）</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left"/>
              <w:rPr>
                <w:rFonts w:ascii="仿宋" w:eastAsia="仿宋" w:hAnsi="仿宋" w:cs="宋体"/>
                <w:color w:val="000000"/>
                <w:kern w:val="0"/>
                <w:sz w:val="24"/>
              </w:rPr>
            </w:pPr>
            <w:r w:rsidRPr="00D721AC">
              <w:rPr>
                <w:rFonts w:ascii="仿宋" w:eastAsia="仿宋" w:hAnsi="仿宋" w:cs="宋体" w:hint="eastAsia"/>
                <w:color w:val="000000"/>
                <w:kern w:val="0"/>
                <w:sz w:val="24"/>
              </w:rPr>
              <w:lastRenderedPageBreak/>
              <w:t>占总支出比重</w:t>
            </w:r>
          </w:p>
        </w:tc>
      </w:tr>
      <w:tr w:rsidR="00D721AC" w:rsidRPr="00D721AC" w:rsidTr="00D721AC">
        <w:trPr>
          <w:trHeight w:val="28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D721AC" w:rsidRPr="00D721AC" w:rsidRDefault="00D721AC" w:rsidP="00D721AC">
            <w:pPr>
              <w:widowControl/>
              <w:jc w:val="center"/>
              <w:rPr>
                <w:rFonts w:ascii="仿宋" w:eastAsia="仿宋" w:hAnsi="仿宋" w:cs="宋体"/>
                <w:kern w:val="0"/>
                <w:sz w:val="22"/>
                <w:szCs w:val="22"/>
              </w:rPr>
            </w:pPr>
            <w:r w:rsidRPr="00D721AC">
              <w:rPr>
                <w:rFonts w:ascii="仿宋" w:eastAsia="仿宋" w:hAnsi="仿宋" w:cs="宋体" w:hint="eastAsia"/>
                <w:kern w:val="0"/>
                <w:sz w:val="22"/>
                <w:szCs w:val="22"/>
              </w:rPr>
              <w:lastRenderedPageBreak/>
              <w:t>201</w:t>
            </w:r>
          </w:p>
        </w:tc>
        <w:tc>
          <w:tcPr>
            <w:tcW w:w="2127"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left"/>
              <w:rPr>
                <w:rFonts w:ascii="仿宋" w:eastAsia="仿宋" w:hAnsi="仿宋" w:cs="宋体"/>
                <w:color w:val="000000"/>
                <w:kern w:val="0"/>
                <w:sz w:val="24"/>
              </w:rPr>
            </w:pPr>
            <w:r w:rsidRPr="00D721AC">
              <w:rPr>
                <w:rFonts w:ascii="仿宋" w:eastAsia="仿宋" w:hAnsi="仿宋" w:cs="宋体" w:hint="eastAsia"/>
                <w:color w:val="000000"/>
                <w:kern w:val="0"/>
                <w:sz w:val="24"/>
              </w:rPr>
              <w:t>一般公共服务支出</w:t>
            </w:r>
          </w:p>
        </w:tc>
        <w:tc>
          <w:tcPr>
            <w:tcW w:w="2022"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宋体" w:eastAsia="宋体" w:hAnsi="宋体" w:cs="宋体"/>
                <w:kern w:val="0"/>
                <w:sz w:val="22"/>
                <w:szCs w:val="22"/>
              </w:rPr>
            </w:pPr>
            <w:r w:rsidRPr="00D721AC">
              <w:rPr>
                <w:rFonts w:ascii="宋体" w:eastAsia="宋体" w:hAnsi="宋体" w:cs="宋体" w:hint="eastAsia"/>
                <w:kern w:val="0"/>
                <w:sz w:val="22"/>
                <w:szCs w:val="22"/>
              </w:rPr>
              <w:t xml:space="preserve">483.27 </w:t>
            </w:r>
          </w:p>
        </w:tc>
        <w:tc>
          <w:tcPr>
            <w:tcW w:w="1656"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仿宋" w:eastAsia="仿宋" w:hAnsi="仿宋" w:cs="宋体"/>
                <w:color w:val="000000"/>
                <w:kern w:val="0"/>
                <w:sz w:val="24"/>
              </w:rPr>
            </w:pPr>
            <w:r w:rsidRPr="00D721AC">
              <w:rPr>
                <w:rFonts w:ascii="仿宋" w:eastAsia="仿宋" w:hAnsi="仿宋" w:cs="宋体" w:hint="eastAsia"/>
                <w:color w:val="000000"/>
                <w:kern w:val="0"/>
                <w:sz w:val="24"/>
              </w:rPr>
              <w:t>73.35%</w:t>
            </w:r>
          </w:p>
        </w:tc>
      </w:tr>
      <w:tr w:rsidR="00D721AC" w:rsidRPr="00D721AC" w:rsidTr="00D721AC">
        <w:trPr>
          <w:trHeight w:val="28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D721AC" w:rsidRPr="00D721AC" w:rsidRDefault="00D721AC" w:rsidP="00D721AC">
            <w:pPr>
              <w:widowControl/>
              <w:jc w:val="center"/>
              <w:rPr>
                <w:rFonts w:ascii="仿宋" w:eastAsia="仿宋" w:hAnsi="仿宋" w:cs="宋体"/>
                <w:kern w:val="0"/>
                <w:sz w:val="22"/>
                <w:szCs w:val="22"/>
              </w:rPr>
            </w:pPr>
            <w:r w:rsidRPr="00D721AC">
              <w:rPr>
                <w:rFonts w:ascii="仿宋" w:eastAsia="仿宋" w:hAnsi="仿宋" w:cs="宋体" w:hint="eastAsia"/>
                <w:kern w:val="0"/>
                <w:sz w:val="22"/>
                <w:szCs w:val="22"/>
              </w:rPr>
              <w:t>208</w:t>
            </w:r>
          </w:p>
        </w:tc>
        <w:tc>
          <w:tcPr>
            <w:tcW w:w="2127"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left"/>
              <w:rPr>
                <w:rFonts w:ascii="仿宋" w:eastAsia="仿宋" w:hAnsi="仿宋" w:cs="宋体"/>
                <w:color w:val="000000"/>
                <w:kern w:val="0"/>
                <w:sz w:val="24"/>
              </w:rPr>
            </w:pPr>
            <w:r w:rsidRPr="00D721AC">
              <w:rPr>
                <w:rFonts w:ascii="仿宋" w:eastAsia="仿宋" w:hAnsi="仿宋" w:cs="宋体" w:hint="eastAsia"/>
                <w:color w:val="000000"/>
                <w:kern w:val="0"/>
                <w:sz w:val="24"/>
              </w:rPr>
              <w:t>社会保障和就业支出</w:t>
            </w:r>
          </w:p>
        </w:tc>
        <w:tc>
          <w:tcPr>
            <w:tcW w:w="2022"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宋体" w:eastAsia="宋体" w:hAnsi="宋体" w:cs="宋体"/>
                <w:kern w:val="0"/>
                <w:sz w:val="22"/>
                <w:szCs w:val="22"/>
              </w:rPr>
            </w:pPr>
            <w:r w:rsidRPr="00D721AC">
              <w:rPr>
                <w:rFonts w:ascii="宋体" w:eastAsia="宋体" w:hAnsi="宋体" w:cs="宋体" w:hint="eastAsia"/>
                <w:kern w:val="0"/>
                <w:sz w:val="22"/>
                <w:szCs w:val="22"/>
              </w:rPr>
              <w:t xml:space="preserve">130.76 </w:t>
            </w:r>
          </w:p>
        </w:tc>
        <w:tc>
          <w:tcPr>
            <w:tcW w:w="1656"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仿宋" w:eastAsia="仿宋" w:hAnsi="仿宋" w:cs="宋体"/>
                <w:color w:val="000000"/>
                <w:kern w:val="0"/>
                <w:sz w:val="24"/>
              </w:rPr>
            </w:pPr>
            <w:r w:rsidRPr="00D721AC">
              <w:rPr>
                <w:rFonts w:ascii="仿宋" w:eastAsia="仿宋" w:hAnsi="仿宋" w:cs="宋体" w:hint="eastAsia"/>
                <w:color w:val="000000"/>
                <w:kern w:val="0"/>
                <w:sz w:val="24"/>
              </w:rPr>
              <w:t>19.85%</w:t>
            </w:r>
          </w:p>
        </w:tc>
      </w:tr>
      <w:tr w:rsidR="00D721AC" w:rsidRPr="00D721AC" w:rsidTr="00D721AC">
        <w:trPr>
          <w:trHeight w:val="28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D721AC" w:rsidRPr="00D721AC" w:rsidRDefault="00D721AC" w:rsidP="00D721AC">
            <w:pPr>
              <w:widowControl/>
              <w:jc w:val="center"/>
              <w:rPr>
                <w:rFonts w:ascii="仿宋" w:eastAsia="仿宋" w:hAnsi="仿宋" w:cs="宋体"/>
                <w:kern w:val="0"/>
                <w:sz w:val="22"/>
                <w:szCs w:val="22"/>
              </w:rPr>
            </w:pPr>
            <w:r w:rsidRPr="00D721AC">
              <w:rPr>
                <w:rFonts w:ascii="仿宋" w:eastAsia="仿宋" w:hAnsi="仿宋" w:cs="宋体" w:hint="eastAsia"/>
                <w:kern w:val="0"/>
                <w:sz w:val="22"/>
                <w:szCs w:val="22"/>
              </w:rPr>
              <w:t>210</w:t>
            </w:r>
          </w:p>
        </w:tc>
        <w:tc>
          <w:tcPr>
            <w:tcW w:w="2127"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left"/>
              <w:rPr>
                <w:rFonts w:ascii="仿宋" w:eastAsia="仿宋" w:hAnsi="仿宋" w:cs="宋体"/>
                <w:color w:val="000000"/>
                <w:kern w:val="0"/>
                <w:sz w:val="24"/>
              </w:rPr>
            </w:pPr>
            <w:r w:rsidRPr="00D721AC">
              <w:rPr>
                <w:rFonts w:ascii="仿宋" w:eastAsia="仿宋" w:hAnsi="仿宋" w:cs="宋体" w:hint="eastAsia"/>
                <w:color w:val="000000"/>
                <w:kern w:val="0"/>
                <w:sz w:val="24"/>
              </w:rPr>
              <w:t>卫生健康支出</w:t>
            </w:r>
          </w:p>
        </w:tc>
        <w:tc>
          <w:tcPr>
            <w:tcW w:w="2022"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宋体" w:eastAsia="宋体" w:hAnsi="宋体" w:cs="宋体"/>
                <w:kern w:val="0"/>
                <w:sz w:val="22"/>
                <w:szCs w:val="22"/>
              </w:rPr>
            </w:pPr>
            <w:r w:rsidRPr="00D721AC">
              <w:rPr>
                <w:rFonts w:ascii="宋体" w:eastAsia="宋体" w:hAnsi="宋体" w:cs="宋体" w:hint="eastAsia"/>
                <w:kern w:val="0"/>
                <w:sz w:val="22"/>
                <w:szCs w:val="22"/>
              </w:rPr>
              <w:t xml:space="preserve">13.89 </w:t>
            </w:r>
          </w:p>
        </w:tc>
        <w:tc>
          <w:tcPr>
            <w:tcW w:w="1656"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仿宋" w:eastAsia="仿宋" w:hAnsi="仿宋" w:cs="宋体"/>
                <w:color w:val="000000"/>
                <w:kern w:val="0"/>
                <w:sz w:val="24"/>
              </w:rPr>
            </w:pPr>
            <w:r w:rsidRPr="00D721AC">
              <w:rPr>
                <w:rFonts w:ascii="仿宋" w:eastAsia="仿宋" w:hAnsi="仿宋" w:cs="宋体" w:hint="eastAsia"/>
                <w:color w:val="000000"/>
                <w:kern w:val="0"/>
                <w:sz w:val="24"/>
              </w:rPr>
              <w:t>2.11%</w:t>
            </w:r>
          </w:p>
        </w:tc>
      </w:tr>
      <w:tr w:rsidR="00D721AC" w:rsidRPr="00D721AC" w:rsidTr="00D721AC">
        <w:trPr>
          <w:trHeight w:val="28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D721AC" w:rsidRPr="00D721AC" w:rsidRDefault="00D721AC" w:rsidP="00D721AC">
            <w:pPr>
              <w:widowControl/>
              <w:jc w:val="center"/>
              <w:rPr>
                <w:rFonts w:ascii="仿宋" w:eastAsia="仿宋" w:hAnsi="仿宋" w:cs="宋体"/>
                <w:kern w:val="0"/>
                <w:sz w:val="22"/>
                <w:szCs w:val="22"/>
              </w:rPr>
            </w:pPr>
            <w:r w:rsidRPr="00D721AC">
              <w:rPr>
                <w:rFonts w:ascii="仿宋" w:eastAsia="仿宋" w:hAnsi="仿宋" w:cs="宋体" w:hint="eastAsia"/>
                <w:kern w:val="0"/>
                <w:sz w:val="22"/>
                <w:szCs w:val="22"/>
              </w:rPr>
              <w:t>221</w:t>
            </w:r>
          </w:p>
        </w:tc>
        <w:tc>
          <w:tcPr>
            <w:tcW w:w="2127"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left"/>
              <w:rPr>
                <w:rFonts w:ascii="仿宋" w:eastAsia="仿宋" w:hAnsi="仿宋" w:cs="宋体"/>
                <w:color w:val="000000"/>
                <w:kern w:val="0"/>
                <w:sz w:val="24"/>
              </w:rPr>
            </w:pPr>
            <w:r w:rsidRPr="00D721AC">
              <w:rPr>
                <w:rFonts w:ascii="仿宋" w:eastAsia="仿宋" w:hAnsi="仿宋" w:cs="宋体" w:hint="eastAsia"/>
                <w:color w:val="000000"/>
                <w:kern w:val="0"/>
                <w:sz w:val="24"/>
              </w:rPr>
              <w:t>住房保障支出</w:t>
            </w:r>
          </w:p>
        </w:tc>
        <w:tc>
          <w:tcPr>
            <w:tcW w:w="2022"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宋体" w:eastAsia="宋体" w:hAnsi="宋体" w:cs="宋体"/>
                <w:kern w:val="0"/>
                <w:sz w:val="22"/>
                <w:szCs w:val="22"/>
              </w:rPr>
            </w:pPr>
            <w:r w:rsidRPr="00D721AC">
              <w:rPr>
                <w:rFonts w:ascii="宋体" w:eastAsia="宋体" w:hAnsi="宋体" w:cs="宋体" w:hint="eastAsia"/>
                <w:kern w:val="0"/>
                <w:sz w:val="22"/>
                <w:szCs w:val="22"/>
              </w:rPr>
              <w:t xml:space="preserve">30.92 </w:t>
            </w:r>
          </w:p>
        </w:tc>
        <w:tc>
          <w:tcPr>
            <w:tcW w:w="1656"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仿宋" w:eastAsia="仿宋" w:hAnsi="仿宋" w:cs="宋体"/>
                <w:color w:val="000000"/>
                <w:kern w:val="0"/>
                <w:sz w:val="24"/>
              </w:rPr>
            </w:pPr>
            <w:r w:rsidRPr="00D721AC">
              <w:rPr>
                <w:rFonts w:ascii="仿宋" w:eastAsia="仿宋" w:hAnsi="仿宋" w:cs="宋体" w:hint="eastAsia"/>
                <w:color w:val="000000"/>
                <w:kern w:val="0"/>
                <w:sz w:val="24"/>
              </w:rPr>
              <w:t>4.69%</w:t>
            </w:r>
          </w:p>
        </w:tc>
      </w:tr>
      <w:tr w:rsidR="00D721AC" w:rsidRPr="00D721AC" w:rsidTr="00D721AC">
        <w:trPr>
          <w:trHeight w:val="28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1AC" w:rsidRPr="00D721AC" w:rsidRDefault="00D721AC" w:rsidP="00D721AC">
            <w:pPr>
              <w:widowControl/>
              <w:jc w:val="center"/>
              <w:rPr>
                <w:rFonts w:ascii="仿宋" w:eastAsia="仿宋" w:hAnsi="仿宋" w:cs="宋体"/>
                <w:color w:val="000000"/>
                <w:kern w:val="0"/>
                <w:sz w:val="24"/>
              </w:rPr>
            </w:pPr>
            <w:r w:rsidRPr="00D721AC">
              <w:rPr>
                <w:rFonts w:ascii="仿宋" w:eastAsia="仿宋" w:hAnsi="仿宋" w:cs="宋体" w:hint="eastAsia"/>
                <w:color w:val="000000"/>
                <w:kern w:val="0"/>
                <w:sz w:val="24"/>
              </w:rPr>
              <w:t>合计</w:t>
            </w:r>
          </w:p>
        </w:tc>
        <w:tc>
          <w:tcPr>
            <w:tcW w:w="2022"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仿宋" w:eastAsia="仿宋" w:hAnsi="仿宋" w:cs="宋体"/>
                <w:color w:val="000000"/>
                <w:kern w:val="0"/>
                <w:sz w:val="24"/>
              </w:rPr>
            </w:pPr>
            <w:r w:rsidRPr="00D721AC">
              <w:rPr>
                <w:rFonts w:ascii="仿宋" w:eastAsia="仿宋" w:hAnsi="仿宋" w:cs="宋体" w:hint="eastAsia"/>
                <w:color w:val="000000"/>
                <w:kern w:val="0"/>
                <w:sz w:val="24"/>
              </w:rPr>
              <w:t>658.84</w:t>
            </w:r>
          </w:p>
        </w:tc>
        <w:tc>
          <w:tcPr>
            <w:tcW w:w="1656" w:type="dxa"/>
            <w:tcBorders>
              <w:top w:val="nil"/>
              <w:left w:val="nil"/>
              <w:bottom w:val="single" w:sz="4" w:space="0" w:color="auto"/>
              <w:right w:val="single" w:sz="4" w:space="0" w:color="auto"/>
            </w:tcBorders>
            <w:shd w:val="clear" w:color="auto" w:fill="auto"/>
            <w:noWrap/>
            <w:vAlign w:val="center"/>
            <w:hideMark/>
          </w:tcPr>
          <w:p w:rsidR="00D721AC" w:rsidRPr="00D721AC" w:rsidRDefault="00D721AC" w:rsidP="00D721AC">
            <w:pPr>
              <w:widowControl/>
              <w:jc w:val="right"/>
              <w:rPr>
                <w:rFonts w:ascii="仿宋" w:eastAsia="仿宋" w:hAnsi="仿宋" w:cs="宋体"/>
                <w:color w:val="000000"/>
                <w:kern w:val="0"/>
                <w:sz w:val="24"/>
              </w:rPr>
            </w:pPr>
            <w:r w:rsidRPr="00D721AC">
              <w:rPr>
                <w:rFonts w:ascii="仿宋" w:eastAsia="仿宋" w:hAnsi="仿宋" w:cs="宋体" w:hint="eastAsia"/>
                <w:color w:val="000000"/>
                <w:kern w:val="0"/>
                <w:sz w:val="24"/>
              </w:rPr>
              <w:t>100.00%</w:t>
            </w:r>
          </w:p>
        </w:tc>
      </w:tr>
    </w:tbl>
    <w:p w:rsidR="00D721AC" w:rsidRPr="00D721AC" w:rsidRDefault="00D721AC" w:rsidP="00D721AC">
      <w:pPr>
        <w:widowControl/>
        <w:spacing w:line="315" w:lineRule="atLeast"/>
        <w:jc w:val="left"/>
        <w:rPr>
          <w:rFonts w:ascii="仿宋" w:eastAsia="仿宋" w:hAnsi="仿宋" w:cs="仿宋"/>
          <w:kern w:val="0"/>
          <w:sz w:val="32"/>
          <w:szCs w:val="32"/>
        </w:rPr>
      </w:pPr>
    </w:p>
    <w:p w:rsidR="0063385A" w:rsidRPr="00D721AC" w:rsidRDefault="00D721AC" w:rsidP="00D721AC">
      <w:pPr>
        <w:widowControl/>
        <w:spacing w:line="315" w:lineRule="atLeast"/>
        <w:ind w:firstLine="63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kern w:val="0"/>
          <w:sz w:val="32"/>
          <w:szCs w:val="32"/>
        </w:rPr>
        <w:t>支出两年对比及原因分析</w:t>
      </w:r>
    </w:p>
    <w:tbl>
      <w:tblPr>
        <w:tblW w:w="26715" w:type="dxa"/>
        <w:tblInd w:w="-1800" w:type="dxa"/>
        <w:tblLook w:val="04A0"/>
      </w:tblPr>
      <w:tblGrid>
        <w:gridCol w:w="851"/>
        <w:gridCol w:w="1624"/>
        <w:gridCol w:w="993"/>
        <w:gridCol w:w="1134"/>
        <w:gridCol w:w="986"/>
        <w:gridCol w:w="998"/>
        <w:gridCol w:w="20129"/>
      </w:tblGrid>
      <w:tr w:rsidR="0063385A" w:rsidRPr="0063385A" w:rsidTr="0063385A">
        <w:trPr>
          <w:trHeight w:val="270"/>
        </w:trPr>
        <w:tc>
          <w:tcPr>
            <w:tcW w:w="247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385A" w:rsidRPr="0070537E" w:rsidRDefault="0063385A" w:rsidP="0063385A">
            <w:pPr>
              <w:widowControl/>
              <w:jc w:val="center"/>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功能分类科目</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2024年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2023年</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差异</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差异比例</w:t>
            </w:r>
          </w:p>
        </w:tc>
        <w:tc>
          <w:tcPr>
            <w:tcW w:w="20129"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center"/>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原因分析</w:t>
            </w:r>
          </w:p>
        </w:tc>
      </w:tr>
      <w:tr w:rsidR="0063385A" w:rsidRPr="0063385A" w:rsidTr="0063385A">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3385A" w:rsidRPr="0063385A" w:rsidRDefault="0063385A" w:rsidP="0063385A">
            <w:pPr>
              <w:widowControl/>
              <w:jc w:val="center"/>
              <w:rPr>
                <w:rFonts w:ascii="宋体" w:eastAsia="宋体" w:hAnsi="宋体" w:cs="宋体"/>
                <w:kern w:val="0"/>
                <w:sz w:val="22"/>
                <w:szCs w:val="22"/>
              </w:rPr>
            </w:pPr>
            <w:r w:rsidRPr="0063385A">
              <w:rPr>
                <w:rFonts w:ascii="宋体" w:eastAsia="宋体" w:hAnsi="宋体" w:cs="宋体" w:hint="eastAsia"/>
                <w:kern w:val="0"/>
                <w:sz w:val="22"/>
                <w:szCs w:val="22"/>
              </w:rPr>
              <w:t>201</w:t>
            </w:r>
          </w:p>
        </w:tc>
        <w:tc>
          <w:tcPr>
            <w:tcW w:w="1624"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kern w:val="0"/>
                <w:sz w:val="22"/>
                <w:szCs w:val="22"/>
              </w:rPr>
            </w:pPr>
            <w:r w:rsidRPr="0070537E">
              <w:rPr>
                <w:rFonts w:ascii="仿宋" w:eastAsia="仿宋" w:hAnsi="仿宋" w:cs="宋体" w:hint="eastAsia"/>
                <w:kern w:val="0"/>
                <w:sz w:val="22"/>
                <w:szCs w:val="22"/>
              </w:rPr>
              <w:t>一般公共服务支出</w:t>
            </w:r>
          </w:p>
        </w:tc>
        <w:tc>
          <w:tcPr>
            <w:tcW w:w="993"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kern w:val="0"/>
                <w:sz w:val="22"/>
                <w:szCs w:val="22"/>
              </w:rPr>
            </w:pPr>
            <w:r w:rsidRPr="0070537E">
              <w:rPr>
                <w:rFonts w:ascii="仿宋" w:eastAsia="仿宋" w:hAnsi="仿宋" w:cs="宋体" w:hint="eastAsia"/>
                <w:kern w:val="0"/>
                <w:sz w:val="22"/>
                <w:szCs w:val="22"/>
              </w:rPr>
              <w:t xml:space="preserve">483.27 </w:t>
            </w:r>
          </w:p>
        </w:tc>
        <w:tc>
          <w:tcPr>
            <w:tcW w:w="1134"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kern w:val="0"/>
                <w:sz w:val="22"/>
                <w:szCs w:val="22"/>
              </w:rPr>
            </w:pPr>
            <w:r w:rsidRPr="0070537E">
              <w:rPr>
                <w:rFonts w:ascii="仿宋" w:eastAsia="仿宋" w:hAnsi="仿宋" w:cs="宋体" w:hint="eastAsia"/>
                <w:kern w:val="0"/>
                <w:sz w:val="22"/>
                <w:szCs w:val="22"/>
              </w:rPr>
              <w:t xml:space="preserve">663.35 </w:t>
            </w:r>
          </w:p>
        </w:tc>
        <w:tc>
          <w:tcPr>
            <w:tcW w:w="986"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 xml:space="preserve">-180.08 </w:t>
            </w:r>
          </w:p>
        </w:tc>
        <w:tc>
          <w:tcPr>
            <w:tcW w:w="998"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-27.15%</w:t>
            </w:r>
          </w:p>
        </w:tc>
        <w:tc>
          <w:tcPr>
            <w:tcW w:w="20129"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（1）由于2023年发生培训费；（2）是去年办公楼幕墙老化维修；（3）去年人员增加需要对现有办公场所进行间隔装修并购置相关办公设备、会议设备。</w:t>
            </w:r>
          </w:p>
        </w:tc>
      </w:tr>
      <w:tr w:rsidR="0063385A" w:rsidRPr="0063385A" w:rsidTr="0063385A">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3385A" w:rsidRPr="0063385A" w:rsidRDefault="0063385A" w:rsidP="0063385A">
            <w:pPr>
              <w:widowControl/>
              <w:jc w:val="center"/>
              <w:rPr>
                <w:rFonts w:ascii="宋体" w:eastAsia="宋体" w:hAnsi="宋体" w:cs="宋体"/>
                <w:kern w:val="0"/>
                <w:sz w:val="22"/>
                <w:szCs w:val="22"/>
              </w:rPr>
            </w:pPr>
            <w:r w:rsidRPr="0063385A">
              <w:rPr>
                <w:rFonts w:ascii="宋体" w:eastAsia="宋体" w:hAnsi="宋体" w:cs="宋体" w:hint="eastAsia"/>
                <w:kern w:val="0"/>
                <w:sz w:val="22"/>
                <w:szCs w:val="22"/>
              </w:rPr>
              <w:t>208</w:t>
            </w:r>
          </w:p>
        </w:tc>
        <w:tc>
          <w:tcPr>
            <w:tcW w:w="1624"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kern w:val="0"/>
                <w:sz w:val="22"/>
                <w:szCs w:val="22"/>
              </w:rPr>
            </w:pPr>
            <w:r w:rsidRPr="0070537E">
              <w:rPr>
                <w:rFonts w:ascii="仿宋" w:eastAsia="仿宋" w:hAnsi="仿宋" w:cs="宋体" w:hint="eastAsia"/>
                <w:kern w:val="0"/>
                <w:sz w:val="22"/>
                <w:szCs w:val="22"/>
              </w:rPr>
              <w:t>社会保障和就业支出</w:t>
            </w:r>
          </w:p>
        </w:tc>
        <w:tc>
          <w:tcPr>
            <w:tcW w:w="993"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kern w:val="0"/>
                <w:sz w:val="22"/>
                <w:szCs w:val="22"/>
              </w:rPr>
            </w:pPr>
            <w:r w:rsidRPr="0070537E">
              <w:rPr>
                <w:rFonts w:ascii="仿宋" w:eastAsia="仿宋" w:hAnsi="仿宋" w:cs="宋体" w:hint="eastAsia"/>
                <w:kern w:val="0"/>
                <w:sz w:val="22"/>
                <w:szCs w:val="22"/>
              </w:rPr>
              <w:t xml:space="preserve">130.76 </w:t>
            </w:r>
          </w:p>
        </w:tc>
        <w:tc>
          <w:tcPr>
            <w:tcW w:w="1134"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kern w:val="0"/>
                <w:sz w:val="22"/>
                <w:szCs w:val="22"/>
              </w:rPr>
            </w:pPr>
            <w:r w:rsidRPr="0070537E">
              <w:rPr>
                <w:rFonts w:ascii="仿宋" w:eastAsia="仿宋" w:hAnsi="仿宋" w:cs="宋体" w:hint="eastAsia"/>
                <w:kern w:val="0"/>
                <w:sz w:val="22"/>
                <w:szCs w:val="22"/>
              </w:rPr>
              <w:t xml:space="preserve">123.06 </w:t>
            </w:r>
          </w:p>
        </w:tc>
        <w:tc>
          <w:tcPr>
            <w:tcW w:w="986"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 xml:space="preserve">7.70 </w:t>
            </w:r>
          </w:p>
        </w:tc>
        <w:tc>
          <w:tcPr>
            <w:tcW w:w="998"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6.26%</w:t>
            </w:r>
          </w:p>
        </w:tc>
        <w:tc>
          <w:tcPr>
            <w:tcW w:w="20129"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本年有新调入人员，导致工资、社保等人员经费增加。</w:t>
            </w:r>
          </w:p>
        </w:tc>
      </w:tr>
      <w:tr w:rsidR="0063385A" w:rsidRPr="0063385A" w:rsidTr="0063385A">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3385A" w:rsidRPr="0063385A" w:rsidRDefault="0063385A" w:rsidP="0063385A">
            <w:pPr>
              <w:widowControl/>
              <w:jc w:val="center"/>
              <w:rPr>
                <w:rFonts w:ascii="宋体" w:eastAsia="宋体" w:hAnsi="宋体" w:cs="宋体"/>
                <w:kern w:val="0"/>
                <w:sz w:val="22"/>
                <w:szCs w:val="22"/>
              </w:rPr>
            </w:pPr>
            <w:r w:rsidRPr="0063385A">
              <w:rPr>
                <w:rFonts w:ascii="宋体" w:eastAsia="宋体" w:hAnsi="宋体" w:cs="宋体" w:hint="eastAsia"/>
                <w:kern w:val="0"/>
                <w:sz w:val="22"/>
                <w:szCs w:val="22"/>
              </w:rPr>
              <w:t>210</w:t>
            </w:r>
          </w:p>
        </w:tc>
        <w:tc>
          <w:tcPr>
            <w:tcW w:w="1624"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kern w:val="0"/>
                <w:sz w:val="22"/>
                <w:szCs w:val="22"/>
              </w:rPr>
            </w:pPr>
            <w:r w:rsidRPr="0070537E">
              <w:rPr>
                <w:rFonts w:ascii="仿宋" w:eastAsia="仿宋" w:hAnsi="仿宋" w:cs="宋体" w:hint="eastAsia"/>
                <w:kern w:val="0"/>
                <w:sz w:val="22"/>
                <w:szCs w:val="22"/>
              </w:rPr>
              <w:t>卫生健康支出</w:t>
            </w:r>
          </w:p>
        </w:tc>
        <w:tc>
          <w:tcPr>
            <w:tcW w:w="993"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kern w:val="0"/>
                <w:sz w:val="22"/>
                <w:szCs w:val="22"/>
              </w:rPr>
            </w:pPr>
            <w:r w:rsidRPr="0070537E">
              <w:rPr>
                <w:rFonts w:ascii="仿宋" w:eastAsia="仿宋" w:hAnsi="仿宋" w:cs="宋体" w:hint="eastAsia"/>
                <w:kern w:val="0"/>
                <w:sz w:val="22"/>
                <w:szCs w:val="22"/>
              </w:rPr>
              <w:t xml:space="preserve">13.89 </w:t>
            </w:r>
          </w:p>
        </w:tc>
        <w:tc>
          <w:tcPr>
            <w:tcW w:w="1134"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kern w:val="0"/>
                <w:sz w:val="22"/>
                <w:szCs w:val="22"/>
              </w:rPr>
            </w:pPr>
            <w:r w:rsidRPr="0070537E">
              <w:rPr>
                <w:rFonts w:ascii="仿宋" w:eastAsia="仿宋" w:hAnsi="仿宋" w:cs="宋体" w:hint="eastAsia"/>
                <w:kern w:val="0"/>
                <w:sz w:val="22"/>
                <w:szCs w:val="22"/>
              </w:rPr>
              <w:t xml:space="preserve">14.19 </w:t>
            </w:r>
          </w:p>
        </w:tc>
        <w:tc>
          <w:tcPr>
            <w:tcW w:w="986"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 xml:space="preserve">-0.30 </w:t>
            </w:r>
          </w:p>
        </w:tc>
        <w:tc>
          <w:tcPr>
            <w:tcW w:w="998"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-2.11%</w:t>
            </w:r>
          </w:p>
        </w:tc>
        <w:tc>
          <w:tcPr>
            <w:tcW w:w="20129"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EA3957" w:rsidP="0063385A">
            <w:pPr>
              <w:widowControl/>
              <w:jc w:val="lef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上年有</w:t>
            </w:r>
            <w:r w:rsidR="0063385A" w:rsidRPr="0070537E">
              <w:rPr>
                <w:rFonts w:ascii="仿宋" w:eastAsia="仿宋" w:hAnsi="仿宋" w:cs="宋体" w:hint="eastAsia"/>
                <w:color w:val="000000"/>
                <w:kern w:val="0"/>
                <w:sz w:val="22"/>
                <w:szCs w:val="22"/>
              </w:rPr>
              <w:t>补缴社保费。</w:t>
            </w:r>
          </w:p>
        </w:tc>
      </w:tr>
      <w:tr w:rsidR="0063385A" w:rsidRPr="0063385A" w:rsidTr="0063385A">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3385A" w:rsidRPr="0063385A" w:rsidRDefault="0063385A" w:rsidP="0063385A">
            <w:pPr>
              <w:widowControl/>
              <w:jc w:val="center"/>
              <w:rPr>
                <w:rFonts w:ascii="宋体" w:eastAsia="宋体" w:hAnsi="宋体" w:cs="宋体"/>
                <w:kern w:val="0"/>
                <w:sz w:val="22"/>
                <w:szCs w:val="22"/>
              </w:rPr>
            </w:pPr>
            <w:r w:rsidRPr="0063385A">
              <w:rPr>
                <w:rFonts w:ascii="宋体" w:eastAsia="宋体" w:hAnsi="宋体" w:cs="宋体" w:hint="eastAsia"/>
                <w:kern w:val="0"/>
                <w:sz w:val="22"/>
                <w:szCs w:val="22"/>
              </w:rPr>
              <w:t>221</w:t>
            </w:r>
          </w:p>
        </w:tc>
        <w:tc>
          <w:tcPr>
            <w:tcW w:w="1624"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kern w:val="0"/>
                <w:sz w:val="22"/>
                <w:szCs w:val="22"/>
              </w:rPr>
            </w:pPr>
            <w:r w:rsidRPr="0070537E">
              <w:rPr>
                <w:rFonts w:ascii="仿宋" w:eastAsia="仿宋" w:hAnsi="仿宋" w:cs="宋体" w:hint="eastAsia"/>
                <w:kern w:val="0"/>
                <w:sz w:val="22"/>
                <w:szCs w:val="22"/>
              </w:rPr>
              <w:t>住房保障支出</w:t>
            </w:r>
          </w:p>
        </w:tc>
        <w:tc>
          <w:tcPr>
            <w:tcW w:w="993"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kern w:val="0"/>
                <w:sz w:val="22"/>
                <w:szCs w:val="22"/>
              </w:rPr>
            </w:pPr>
            <w:r w:rsidRPr="0070537E">
              <w:rPr>
                <w:rFonts w:ascii="仿宋" w:eastAsia="仿宋" w:hAnsi="仿宋" w:cs="宋体" w:hint="eastAsia"/>
                <w:kern w:val="0"/>
                <w:sz w:val="22"/>
                <w:szCs w:val="22"/>
              </w:rPr>
              <w:t xml:space="preserve">30.92 </w:t>
            </w:r>
          </w:p>
        </w:tc>
        <w:tc>
          <w:tcPr>
            <w:tcW w:w="1134"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kern w:val="0"/>
                <w:sz w:val="22"/>
                <w:szCs w:val="22"/>
              </w:rPr>
            </w:pPr>
            <w:r w:rsidRPr="0070537E">
              <w:rPr>
                <w:rFonts w:ascii="仿宋" w:eastAsia="仿宋" w:hAnsi="仿宋" w:cs="宋体" w:hint="eastAsia"/>
                <w:kern w:val="0"/>
                <w:sz w:val="22"/>
                <w:szCs w:val="22"/>
              </w:rPr>
              <w:t xml:space="preserve">31.27 </w:t>
            </w:r>
          </w:p>
        </w:tc>
        <w:tc>
          <w:tcPr>
            <w:tcW w:w="986"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 xml:space="preserve">-0.35 </w:t>
            </w:r>
          </w:p>
        </w:tc>
        <w:tc>
          <w:tcPr>
            <w:tcW w:w="998"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-1.12%</w:t>
            </w:r>
          </w:p>
        </w:tc>
        <w:tc>
          <w:tcPr>
            <w:tcW w:w="20129"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今年审计助理住房公积金放在25年1月份支出。</w:t>
            </w:r>
          </w:p>
        </w:tc>
      </w:tr>
      <w:tr w:rsidR="0063385A" w:rsidRPr="0063385A" w:rsidTr="0063385A">
        <w:trPr>
          <w:trHeight w:val="270"/>
        </w:trPr>
        <w:tc>
          <w:tcPr>
            <w:tcW w:w="24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5A" w:rsidRPr="0070537E" w:rsidRDefault="0063385A" w:rsidP="0063385A">
            <w:pPr>
              <w:widowControl/>
              <w:jc w:val="center"/>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合计</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 xml:space="preserve">658.84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 xml:space="preserve">831.87 </w:t>
            </w:r>
          </w:p>
        </w:tc>
        <w:tc>
          <w:tcPr>
            <w:tcW w:w="986"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 xml:space="preserve">-173.03 </w:t>
            </w:r>
          </w:p>
        </w:tc>
        <w:tc>
          <w:tcPr>
            <w:tcW w:w="998" w:type="dxa"/>
            <w:tcBorders>
              <w:top w:val="nil"/>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righ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-20.80%</w:t>
            </w:r>
          </w:p>
        </w:tc>
        <w:tc>
          <w:tcPr>
            <w:tcW w:w="20129" w:type="dxa"/>
            <w:tcBorders>
              <w:top w:val="single" w:sz="4" w:space="0" w:color="auto"/>
              <w:left w:val="nil"/>
              <w:bottom w:val="single" w:sz="4" w:space="0" w:color="auto"/>
              <w:right w:val="single" w:sz="4" w:space="0" w:color="auto"/>
            </w:tcBorders>
            <w:shd w:val="clear" w:color="auto" w:fill="auto"/>
            <w:noWrap/>
            <w:vAlign w:val="center"/>
            <w:hideMark/>
          </w:tcPr>
          <w:p w:rsidR="0063385A" w:rsidRPr="0070537E" w:rsidRDefault="0063385A" w:rsidP="0063385A">
            <w:pPr>
              <w:widowControl/>
              <w:jc w:val="left"/>
              <w:rPr>
                <w:rFonts w:ascii="仿宋" w:eastAsia="仿宋" w:hAnsi="仿宋" w:cs="宋体"/>
                <w:color w:val="000000"/>
                <w:kern w:val="0"/>
                <w:sz w:val="22"/>
                <w:szCs w:val="22"/>
              </w:rPr>
            </w:pPr>
            <w:r w:rsidRPr="0070537E">
              <w:rPr>
                <w:rFonts w:ascii="仿宋" w:eastAsia="仿宋" w:hAnsi="仿宋" w:cs="宋体" w:hint="eastAsia"/>
                <w:color w:val="000000"/>
                <w:kern w:val="0"/>
                <w:sz w:val="22"/>
                <w:szCs w:val="22"/>
              </w:rPr>
              <w:t xml:space="preserve">　</w:t>
            </w:r>
          </w:p>
        </w:tc>
      </w:tr>
    </w:tbl>
    <w:p w:rsidR="007E0744" w:rsidRDefault="007E0744">
      <w:pPr>
        <w:widowControl/>
        <w:spacing w:line="520" w:lineRule="atLeast"/>
        <w:rPr>
          <w:rFonts w:ascii="Times New Roman" w:eastAsia="Times New Roman" w:hAnsi="Times New Roman" w:cs="Times New Roman"/>
          <w:kern w:val="0"/>
          <w:sz w:val="24"/>
        </w:rPr>
      </w:pPr>
    </w:p>
    <w:p w:rsidR="007E0744" w:rsidRDefault="00A1050A">
      <w:pPr>
        <w:widowControl/>
        <w:spacing w:line="520" w:lineRule="atLeast"/>
        <w:rPr>
          <w:rFonts w:ascii="仿宋" w:eastAsia="仿宋" w:hAnsi="仿宋" w:cs="仿宋"/>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b/>
          <w:bCs/>
          <w:kern w:val="0"/>
          <w:sz w:val="32"/>
          <w:szCs w:val="32"/>
        </w:rPr>
        <w:t>5.财政拨款收入、支出分析。</w:t>
      </w:r>
    </w:p>
    <w:p w:rsidR="00097ADE" w:rsidRDefault="00A1050A" w:rsidP="00097ADE">
      <w:pPr>
        <w:widowControl/>
        <w:spacing w:line="315" w:lineRule="atLeast"/>
        <w:ind w:firstLine="630"/>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w:t>
      </w:r>
      <w:r w:rsidR="00097ADE">
        <w:rPr>
          <w:rFonts w:ascii="仿宋" w:eastAsia="仿宋" w:hAnsi="仿宋" w:cs="仿宋"/>
          <w:kern w:val="0"/>
          <w:sz w:val="32"/>
          <w:szCs w:val="32"/>
        </w:rPr>
        <w:t>（1）本年财政拨款收入为</w:t>
      </w:r>
      <w:r w:rsidR="00097ADE">
        <w:rPr>
          <w:rFonts w:ascii="仿宋" w:eastAsia="仿宋" w:hAnsi="仿宋" w:cs="仿宋" w:hint="eastAsia"/>
          <w:kern w:val="0"/>
          <w:sz w:val="32"/>
          <w:szCs w:val="32"/>
        </w:rPr>
        <w:t>645.05</w:t>
      </w:r>
      <w:r w:rsidR="00097ADE">
        <w:rPr>
          <w:rFonts w:ascii="仿宋" w:eastAsia="仿宋" w:hAnsi="仿宋" w:cs="仿宋"/>
          <w:kern w:val="0"/>
          <w:sz w:val="32"/>
          <w:szCs w:val="32"/>
        </w:rPr>
        <w:t>万元，均为一般公共预算财政拨款收入。</w:t>
      </w:r>
    </w:p>
    <w:p w:rsidR="00097ADE" w:rsidRDefault="00097ADE" w:rsidP="00097AD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（2）财政拨款支出按支出性质分析如下：</w:t>
      </w:r>
    </w:p>
    <w:tbl>
      <w:tblPr>
        <w:tblW w:w="4664" w:type="pct"/>
        <w:tblInd w:w="3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3015"/>
        <w:gridCol w:w="3082"/>
        <w:gridCol w:w="1692"/>
      </w:tblGrid>
      <w:tr w:rsidR="00097ADE" w:rsidTr="00097ADE">
        <w:trPr>
          <w:trHeight w:val="615"/>
          <w:tblHeader/>
        </w:trPr>
        <w:tc>
          <w:tcPr>
            <w:tcW w:w="1935" w:type="pct"/>
            <w:tcBorders>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支出性质</w:t>
            </w:r>
          </w:p>
        </w:tc>
        <w:tc>
          <w:tcPr>
            <w:tcW w:w="1978"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本年决算数（万元）</w:t>
            </w:r>
          </w:p>
        </w:tc>
        <w:tc>
          <w:tcPr>
            <w:tcW w:w="1086" w:type="pct"/>
            <w:tcBorders>
              <w:left w:val="inset" w:sz="6" w:space="0" w:color="808080"/>
              <w:bottom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支出占比</w:t>
            </w:r>
          </w:p>
        </w:tc>
      </w:tr>
      <w:tr w:rsidR="00097ADE" w:rsidTr="00097ADE">
        <w:trPr>
          <w:trHeight w:val="300"/>
        </w:trPr>
        <w:tc>
          <w:tcPr>
            <w:tcW w:w="1935"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一、基本支出</w:t>
            </w:r>
          </w:p>
        </w:tc>
        <w:tc>
          <w:tcPr>
            <w:tcW w:w="197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570.61</w:t>
            </w:r>
          </w:p>
          <w:p w:rsidR="00097ADE" w:rsidRDefault="00097ADE" w:rsidP="00097ADE">
            <w:pPr>
              <w:widowControl/>
              <w:ind w:right="240" w:firstLine="630"/>
              <w:jc w:val="right"/>
              <w:rPr>
                <w:rFonts w:ascii="仿宋" w:eastAsia="仿宋" w:hAnsi="仿宋" w:cs="仿宋"/>
                <w:color w:val="000000"/>
                <w:kern w:val="0"/>
                <w:sz w:val="24"/>
              </w:rPr>
            </w:pPr>
          </w:p>
        </w:tc>
        <w:tc>
          <w:tcPr>
            <w:tcW w:w="1086"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88.46</w:t>
            </w:r>
            <w:r>
              <w:rPr>
                <w:rFonts w:ascii="仿宋" w:eastAsia="仿宋" w:hAnsi="仿宋" w:cs="仿宋"/>
                <w:color w:val="000000"/>
                <w:kern w:val="0"/>
                <w:sz w:val="24"/>
              </w:rPr>
              <w:t>%</w:t>
            </w:r>
          </w:p>
        </w:tc>
      </w:tr>
      <w:tr w:rsidR="00097ADE" w:rsidTr="00097ADE">
        <w:trPr>
          <w:trHeight w:val="300"/>
        </w:trPr>
        <w:tc>
          <w:tcPr>
            <w:tcW w:w="1935"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人员经费</w:t>
            </w:r>
          </w:p>
        </w:tc>
        <w:tc>
          <w:tcPr>
            <w:tcW w:w="197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551.95</w:t>
            </w:r>
          </w:p>
        </w:tc>
        <w:tc>
          <w:tcPr>
            <w:tcW w:w="1086"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85.57</w:t>
            </w:r>
            <w:r>
              <w:rPr>
                <w:rFonts w:ascii="仿宋" w:eastAsia="仿宋" w:hAnsi="仿宋" w:cs="仿宋"/>
                <w:color w:val="000000"/>
                <w:kern w:val="0"/>
                <w:sz w:val="24"/>
              </w:rPr>
              <w:t>%</w:t>
            </w:r>
          </w:p>
        </w:tc>
      </w:tr>
      <w:tr w:rsidR="00097ADE" w:rsidTr="00097ADE">
        <w:trPr>
          <w:trHeight w:val="300"/>
        </w:trPr>
        <w:tc>
          <w:tcPr>
            <w:tcW w:w="1935"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公用经费</w:t>
            </w:r>
          </w:p>
        </w:tc>
        <w:tc>
          <w:tcPr>
            <w:tcW w:w="197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18.66</w:t>
            </w:r>
          </w:p>
        </w:tc>
        <w:tc>
          <w:tcPr>
            <w:tcW w:w="1086"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2.89</w:t>
            </w:r>
            <w:r>
              <w:rPr>
                <w:rFonts w:ascii="仿宋" w:eastAsia="仿宋" w:hAnsi="仿宋" w:cs="仿宋"/>
                <w:color w:val="000000"/>
                <w:kern w:val="0"/>
                <w:sz w:val="24"/>
              </w:rPr>
              <w:t>%</w:t>
            </w:r>
          </w:p>
        </w:tc>
      </w:tr>
      <w:tr w:rsidR="00097ADE" w:rsidTr="00097ADE">
        <w:trPr>
          <w:trHeight w:val="300"/>
        </w:trPr>
        <w:tc>
          <w:tcPr>
            <w:tcW w:w="1935"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二、项目支出</w:t>
            </w:r>
          </w:p>
        </w:tc>
        <w:tc>
          <w:tcPr>
            <w:tcW w:w="1978"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74.44</w:t>
            </w:r>
          </w:p>
        </w:tc>
        <w:tc>
          <w:tcPr>
            <w:tcW w:w="1086"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11.54</w:t>
            </w:r>
            <w:r>
              <w:rPr>
                <w:rFonts w:ascii="仿宋" w:eastAsia="仿宋" w:hAnsi="仿宋" w:cs="仿宋"/>
                <w:color w:val="000000"/>
                <w:kern w:val="0"/>
                <w:sz w:val="24"/>
              </w:rPr>
              <w:t>%</w:t>
            </w:r>
          </w:p>
        </w:tc>
      </w:tr>
      <w:tr w:rsidR="00097ADE" w:rsidTr="00097ADE">
        <w:trPr>
          <w:trHeight w:val="150"/>
        </w:trPr>
        <w:tc>
          <w:tcPr>
            <w:tcW w:w="1935" w:type="pct"/>
            <w:tcBorders>
              <w:top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left"/>
              <w:rPr>
                <w:rFonts w:ascii="仿宋" w:eastAsia="仿宋" w:hAnsi="仿宋" w:cs="仿宋"/>
                <w:color w:val="000000"/>
                <w:kern w:val="0"/>
                <w:sz w:val="24"/>
              </w:rPr>
            </w:pPr>
            <w:r>
              <w:rPr>
                <w:rFonts w:ascii="仿宋" w:eastAsia="仿宋" w:hAnsi="仿宋" w:cs="仿宋"/>
                <w:color w:val="000000"/>
                <w:kern w:val="0"/>
                <w:sz w:val="24"/>
              </w:rPr>
              <w:t>合计</w:t>
            </w:r>
          </w:p>
        </w:tc>
        <w:tc>
          <w:tcPr>
            <w:tcW w:w="1978"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hint="eastAsia"/>
                <w:color w:val="000000"/>
                <w:kern w:val="0"/>
                <w:sz w:val="24"/>
              </w:rPr>
              <w:t>645.05</w:t>
            </w:r>
          </w:p>
        </w:tc>
        <w:tc>
          <w:tcPr>
            <w:tcW w:w="1086" w:type="pct"/>
            <w:tcBorders>
              <w:top w:val="inset" w:sz="6" w:space="0" w:color="808080"/>
              <w:left w:val="inset" w:sz="6" w:space="0" w:color="808080"/>
            </w:tcBorders>
            <w:noWrap/>
            <w:tcMar>
              <w:top w:w="22" w:type="dxa"/>
              <w:left w:w="22" w:type="dxa"/>
              <w:bottom w:w="22" w:type="dxa"/>
              <w:right w:w="22" w:type="dxa"/>
            </w:tcMar>
            <w:vAlign w:val="center"/>
            <w:hideMark/>
          </w:tcPr>
          <w:p w:rsidR="00097ADE" w:rsidRDefault="00097ADE" w:rsidP="00AF4801">
            <w:pPr>
              <w:widowControl/>
              <w:ind w:firstLine="630"/>
              <w:jc w:val="right"/>
              <w:rPr>
                <w:rFonts w:ascii="仿宋" w:eastAsia="仿宋" w:hAnsi="仿宋" w:cs="仿宋"/>
                <w:color w:val="000000"/>
                <w:kern w:val="0"/>
                <w:sz w:val="24"/>
              </w:rPr>
            </w:pPr>
            <w:r>
              <w:rPr>
                <w:rFonts w:ascii="仿宋" w:eastAsia="仿宋" w:hAnsi="仿宋" w:cs="仿宋"/>
                <w:color w:val="000000"/>
                <w:kern w:val="0"/>
                <w:sz w:val="24"/>
              </w:rPr>
              <w:t>100.00%</w:t>
            </w:r>
          </w:p>
        </w:tc>
      </w:tr>
    </w:tbl>
    <w:p w:rsidR="00097ADE" w:rsidRDefault="00097ADE" w:rsidP="00097ADE">
      <w:pPr>
        <w:widowControl/>
        <w:spacing w:line="315" w:lineRule="atLeast"/>
        <w:ind w:firstLine="630"/>
        <w:jc w:val="left"/>
        <w:rPr>
          <w:rFonts w:ascii="仿宋" w:eastAsia="仿宋" w:hAnsi="仿宋" w:cs="仿宋"/>
          <w:kern w:val="0"/>
          <w:sz w:val="32"/>
          <w:szCs w:val="32"/>
        </w:rPr>
      </w:pPr>
    </w:p>
    <w:p w:rsidR="00097ADE" w:rsidRDefault="00097ADE" w:rsidP="00097ADE">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lastRenderedPageBreak/>
        <w:t>单位支出主要为基本支出中的人员经费支出，占比</w:t>
      </w:r>
      <w:r w:rsidR="00486484">
        <w:rPr>
          <w:rFonts w:ascii="仿宋" w:eastAsia="仿宋" w:hAnsi="仿宋" w:cs="仿宋" w:hint="eastAsia"/>
          <w:kern w:val="0"/>
          <w:sz w:val="32"/>
          <w:szCs w:val="32"/>
        </w:rPr>
        <w:t>88.46</w:t>
      </w:r>
      <w:r>
        <w:rPr>
          <w:rFonts w:ascii="仿宋" w:eastAsia="仿宋" w:hAnsi="仿宋" w:cs="仿宋"/>
          <w:kern w:val="0"/>
          <w:sz w:val="32"/>
          <w:szCs w:val="32"/>
        </w:rPr>
        <w:t>%</w:t>
      </w:r>
      <w:r w:rsidR="0098798D">
        <w:rPr>
          <w:rFonts w:ascii="仿宋" w:eastAsia="仿宋" w:hAnsi="仿宋" w:cs="仿宋"/>
          <w:kern w:val="0"/>
          <w:sz w:val="32"/>
          <w:szCs w:val="32"/>
        </w:rPr>
        <w:t>，其次为项目支出，主要用于审计工作相关的各项支出</w:t>
      </w:r>
      <w:r>
        <w:rPr>
          <w:rFonts w:ascii="仿宋" w:eastAsia="仿宋" w:hAnsi="仿宋" w:cs="仿宋"/>
          <w:kern w:val="0"/>
          <w:sz w:val="32"/>
          <w:szCs w:val="32"/>
        </w:rPr>
        <w:t>。</w:t>
      </w:r>
    </w:p>
    <w:p w:rsidR="00097ADE" w:rsidRDefault="00A1050A" w:rsidP="00097ADE">
      <w:pPr>
        <w:widowControl/>
        <w:spacing w:line="315" w:lineRule="atLeast"/>
        <w:ind w:firstLine="630"/>
        <w:jc w:val="left"/>
        <w:rPr>
          <w:rFonts w:ascii="仿宋_GB2312" w:eastAsia="仿宋_GB2312" w:hAnsi="仿宋_GB2312" w:cs="仿宋_GB2312"/>
          <w:b/>
          <w:bCs/>
          <w:kern w:val="0"/>
          <w:sz w:val="32"/>
          <w:szCs w:val="32"/>
        </w:rPr>
      </w:pPr>
      <w:r>
        <w:rPr>
          <w:rFonts w:ascii="仿宋_GB2312" w:eastAsia="仿宋_GB2312" w:hAnsi="仿宋_GB2312" w:cs="仿宋_GB2312"/>
          <w:b/>
          <w:bCs/>
          <w:kern w:val="0"/>
          <w:sz w:val="32"/>
          <w:szCs w:val="32"/>
        </w:rPr>
        <w:t xml:space="preserve">　　6.非财政拨款收入、支出分析。</w:t>
      </w:r>
    </w:p>
    <w:p w:rsidR="00097ADE" w:rsidRDefault="00A1050A" w:rsidP="00097ADE">
      <w:pPr>
        <w:widowControl/>
        <w:spacing w:line="315" w:lineRule="atLeast"/>
        <w:ind w:firstLine="630"/>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w:t>
      </w:r>
      <w:r w:rsidR="00097ADE">
        <w:rPr>
          <w:rFonts w:ascii="仿宋" w:eastAsia="仿宋" w:hAnsi="仿宋" w:cs="仿宋"/>
          <w:kern w:val="0"/>
          <w:sz w:val="32"/>
          <w:szCs w:val="32"/>
        </w:rPr>
        <w:t>本年非财政拨款收入为</w:t>
      </w:r>
      <w:r w:rsidR="00097ADE">
        <w:rPr>
          <w:rFonts w:ascii="仿宋" w:eastAsia="仿宋" w:hAnsi="仿宋" w:cs="仿宋" w:hint="eastAsia"/>
          <w:kern w:val="0"/>
          <w:sz w:val="32"/>
          <w:szCs w:val="32"/>
        </w:rPr>
        <w:t>0.02</w:t>
      </w:r>
      <w:r w:rsidR="00097ADE">
        <w:rPr>
          <w:rFonts w:ascii="仿宋" w:eastAsia="仿宋" w:hAnsi="仿宋" w:cs="仿宋"/>
          <w:kern w:val="0"/>
          <w:sz w:val="32"/>
          <w:szCs w:val="32"/>
        </w:rPr>
        <w:t>万元，其中利息收入0.0</w:t>
      </w:r>
      <w:r w:rsidR="00097ADE">
        <w:rPr>
          <w:rFonts w:ascii="仿宋" w:eastAsia="仿宋" w:hAnsi="仿宋" w:cs="仿宋" w:hint="eastAsia"/>
          <w:kern w:val="0"/>
          <w:sz w:val="32"/>
          <w:szCs w:val="32"/>
        </w:rPr>
        <w:t>2</w:t>
      </w:r>
      <w:r w:rsidR="00097ADE">
        <w:rPr>
          <w:rFonts w:ascii="仿宋" w:eastAsia="仿宋" w:hAnsi="仿宋" w:cs="仿宋"/>
          <w:kern w:val="0"/>
          <w:sz w:val="32"/>
          <w:szCs w:val="32"/>
        </w:rPr>
        <w:t>万元。</w:t>
      </w:r>
      <w:r w:rsidR="00AF4801">
        <w:rPr>
          <w:rFonts w:ascii="仿宋" w:eastAsia="仿宋" w:hAnsi="仿宋" w:cs="仿宋"/>
          <w:kern w:val="0"/>
          <w:sz w:val="32"/>
          <w:szCs w:val="32"/>
        </w:rPr>
        <w:t>本年非财政拨款支出为</w:t>
      </w:r>
      <w:r w:rsidR="00AF4801">
        <w:rPr>
          <w:rFonts w:ascii="仿宋" w:eastAsia="仿宋" w:hAnsi="仿宋" w:cs="仿宋" w:hint="eastAsia"/>
          <w:kern w:val="0"/>
          <w:sz w:val="32"/>
          <w:szCs w:val="32"/>
        </w:rPr>
        <w:t>13.79万元，其中13.66万元为项目支出，主要用于审计助理经费支出，0.13万元为基本人员支出，主要是人员住房公积金补缴。</w:t>
      </w:r>
    </w:p>
    <w:p w:rsidR="007E0744" w:rsidRPr="00097ADE" w:rsidRDefault="007E0744">
      <w:pPr>
        <w:widowControl/>
        <w:spacing w:line="520" w:lineRule="atLeast"/>
        <w:rPr>
          <w:rFonts w:ascii="仿宋" w:eastAsia="仿宋" w:hAnsi="仿宋" w:cs="仿宋"/>
          <w:kern w:val="0"/>
          <w:sz w:val="32"/>
          <w:szCs w:val="32"/>
        </w:rPr>
      </w:pPr>
    </w:p>
    <w:p w:rsidR="007E0744" w:rsidRDefault="00A1050A">
      <w:pPr>
        <w:widowControl/>
        <w:spacing w:line="520" w:lineRule="atLeast"/>
        <w:rPr>
          <w:rFonts w:ascii="楷体" w:eastAsia="楷体" w:hAnsi="楷体" w:cs="楷体"/>
          <w:kern w:val="0"/>
          <w:sz w:val="32"/>
          <w:szCs w:val="32"/>
        </w:rPr>
      </w:pPr>
      <w:r>
        <w:rPr>
          <w:rFonts w:ascii="仿宋_GB2312" w:eastAsia="仿宋_GB2312" w:hAnsi="仿宋_GB2312" w:cs="仿宋_GB2312"/>
          <w:kern w:val="0"/>
          <w:sz w:val="32"/>
          <w:szCs w:val="32"/>
        </w:rPr>
        <w:t xml:space="preserve">　　</w:t>
      </w:r>
      <w:r>
        <w:rPr>
          <w:rFonts w:ascii="kai_ti_gb2312" w:eastAsia="kai_ti_gb2312" w:hAnsi="kai_ti_gb2312" w:cs="kai_ti_gb2312"/>
          <w:b/>
          <w:bCs/>
          <w:kern w:val="0"/>
          <w:sz w:val="32"/>
          <w:szCs w:val="32"/>
        </w:rPr>
        <w:t>（三）年末结转和结余情况。</w:t>
      </w:r>
    </w:p>
    <w:p w:rsidR="00555BCB" w:rsidRDefault="00A1050A" w:rsidP="00555BCB">
      <w:pPr>
        <w:widowControl/>
        <w:spacing w:line="315" w:lineRule="atLeast"/>
        <w:ind w:firstLine="630"/>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w:t>
      </w:r>
      <w:r w:rsidR="00555BCB">
        <w:rPr>
          <w:rFonts w:ascii="仿宋" w:eastAsia="仿宋" w:hAnsi="仿宋" w:cs="仿宋"/>
          <w:kern w:val="0"/>
          <w:sz w:val="32"/>
          <w:szCs w:val="32"/>
        </w:rPr>
        <w:t>1．根据决算报表，本年财政拨款结转为</w:t>
      </w:r>
      <w:r w:rsidR="00555BCB">
        <w:rPr>
          <w:rFonts w:ascii="仿宋" w:eastAsia="仿宋" w:hAnsi="仿宋" w:cs="仿宋" w:hint="eastAsia"/>
          <w:kern w:val="0"/>
          <w:sz w:val="32"/>
          <w:szCs w:val="32"/>
        </w:rPr>
        <w:t>0，去年</w:t>
      </w:r>
      <w:r w:rsidR="00555BCB">
        <w:rPr>
          <w:rFonts w:ascii="仿宋" w:eastAsia="仿宋" w:hAnsi="仿宋" w:cs="仿宋"/>
          <w:kern w:val="0"/>
          <w:sz w:val="32"/>
          <w:szCs w:val="32"/>
        </w:rPr>
        <w:t>财政拨款结转12.81万元</w:t>
      </w:r>
      <w:r w:rsidR="00555BCB">
        <w:rPr>
          <w:rFonts w:ascii="仿宋" w:eastAsia="仿宋" w:hAnsi="仿宋" w:cs="仿宋" w:hint="eastAsia"/>
          <w:kern w:val="0"/>
          <w:sz w:val="32"/>
          <w:szCs w:val="32"/>
        </w:rPr>
        <w:t>；</w:t>
      </w:r>
      <w:r w:rsidR="00555BCB">
        <w:rPr>
          <w:rFonts w:ascii="仿宋" w:eastAsia="仿宋" w:hAnsi="仿宋" w:cs="仿宋"/>
          <w:kern w:val="0"/>
          <w:sz w:val="32"/>
          <w:szCs w:val="32"/>
        </w:rPr>
        <w:t>本年非财政拨款结转为</w:t>
      </w:r>
      <w:r w:rsidR="00555BCB">
        <w:rPr>
          <w:rFonts w:ascii="仿宋" w:eastAsia="仿宋" w:hAnsi="仿宋" w:cs="仿宋" w:hint="eastAsia"/>
          <w:kern w:val="0"/>
          <w:sz w:val="32"/>
          <w:szCs w:val="32"/>
        </w:rPr>
        <w:t>3.12万元，去年</w:t>
      </w:r>
      <w:r w:rsidR="00555BCB">
        <w:rPr>
          <w:rFonts w:ascii="仿宋" w:eastAsia="仿宋" w:hAnsi="仿宋" w:cs="仿宋"/>
          <w:kern w:val="0"/>
          <w:sz w:val="32"/>
          <w:szCs w:val="32"/>
        </w:rPr>
        <w:t>非财政拨款结转19.45万元。</w:t>
      </w:r>
    </w:p>
    <w:p w:rsidR="00555BCB" w:rsidRDefault="00555BCB" w:rsidP="00555BCB">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2．消化结转和结余的对策。</w:t>
      </w:r>
    </w:p>
    <w:p w:rsidR="007E0744" w:rsidRDefault="00555BCB" w:rsidP="00555BCB">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以上结转为决算报表以前年度滚动结转，下一年计划理清结转的具体情况再相应处置。</w:t>
      </w:r>
    </w:p>
    <w:p w:rsidR="007E0744" w:rsidRDefault="00A1050A">
      <w:pPr>
        <w:widowControl/>
        <w:spacing w:line="520" w:lineRule="atLeast"/>
        <w:rPr>
          <w:rFonts w:ascii="楷体" w:eastAsia="楷体" w:hAnsi="楷体" w:cs="楷体"/>
          <w:kern w:val="0"/>
          <w:sz w:val="32"/>
          <w:szCs w:val="32"/>
        </w:rPr>
      </w:pPr>
      <w:r>
        <w:rPr>
          <w:rFonts w:ascii="仿宋_GB2312" w:eastAsia="仿宋_GB2312" w:hAnsi="仿宋_GB2312" w:cs="仿宋_GB2312"/>
          <w:kern w:val="0"/>
          <w:sz w:val="32"/>
          <w:szCs w:val="32"/>
        </w:rPr>
        <w:t xml:space="preserve">　　</w:t>
      </w:r>
      <w:r>
        <w:rPr>
          <w:rFonts w:ascii="kai_ti_gb2312" w:eastAsia="kai_ti_gb2312" w:hAnsi="kai_ti_gb2312" w:cs="kai_ti_gb2312"/>
          <w:b/>
          <w:bCs/>
          <w:kern w:val="0"/>
          <w:sz w:val="32"/>
          <w:szCs w:val="32"/>
        </w:rPr>
        <w:t>（四）与预算支出相关的其他指标分析。</w:t>
      </w:r>
    </w:p>
    <w:p w:rsidR="007E0744" w:rsidRDefault="00AF4801" w:rsidP="00DE2D1B">
      <w:pPr>
        <w:widowControl/>
        <w:spacing w:line="315" w:lineRule="atLeast"/>
        <w:ind w:firstLineChars="200" w:firstLine="640"/>
        <w:jc w:val="left"/>
        <w:rPr>
          <w:rFonts w:ascii="仿宋" w:eastAsia="仿宋" w:hAnsi="仿宋" w:cs="仿宋"/>
          <w:kern w:val="0"/>
          <w:sz w:val="32"/>
          <w:szCs w:val="32"/>
        </w:rPr>
      </w:pPr>
      <w:r>
        <w:rPr>
          <w:rFonts w:ascii="仿宋" w:eastAsia="仿宋" w:hAnsi="仿宋" w:cs="仿宋"/>
          <w:kern w:val="0"/>
          <w:sz w:val="32"/>
          <w:szCs w:val="32"/>
        </w:rPr>
        <w:t>本年度资产总额为</w:t>
      </w:r>
      <w:r w:rsidR="00925A8F">
        <w:rPr>
          <w:rFonts w:ascii="仿宋" w:eastAsia="仿宋" w:hAnsi="仿宋" w:cs="仿宋" w:hint="eastAsia"/>
          <w:kern w:val="0"/>
          <w:sz w:val="32"/>
          <w:szCs w:val="32"/>
        </w:rPr>
        <w:t>264.42</w:t>
      </w:r>
      <w:r>
        <w:rPr>
          <w:rFonts w:ascii="仿宋" w:eastAsia="仿宋" w:hAnsi="仿宋" w:cs="仿宋"/>
          <w:kern w:val="0"/>
          <w:sz w:val="32"/>
          <w:szCs w:val="32"/>
        </w:rPr>
        <w:t>万元，上年度资产总额为</w:t>
      </w:r>
      <w:r w:rsidR="00925A8F">
        <w:rPr>
          <w:rFonts w:ascii="仿宋" w:eastAsia="仿宋" w:hAnsi="仿宋" w:cs="仿宋" w:hint="eastAsia"/>
          <w:kern w:val="0"/>
          <w:sz w:val="32"/>
          <w:szCs w:val="32"/>
        </w:rPr>
        <w:t>277.96</w:t>
      </w:r>
      <w:r w:rsidR="00925A8F">
        <w:rPr>
          <w:rFonts w:ascii="仿宋" w:eastAsia="仿宋" w:hAnsi="仿宋" w:cs="仿宋"/>
          <w:kern w:val="0"/>
          <w:sz w:val="32"/>
          <w:szCs w:val="32"/>
        </w:rPr>
        <w:t>万元，减少</w:t>
      </w:r>
      <w:r w:rsidR="00925A8F">
        <w:rPr>
          <w:rFonts w:ascii="仿宋" w:eastAsia="仿宋" w:hAnsi="仿宋" w:cs="仿宋" w:hint="eastAsia"/>
          <w:kern w:val="0"/>
          <w:sz w:val="32"/>
          <w:szCs w:val="32"/>
        </w:rPr>
        <w:t>13.54</w:t>
      </w:r>
      <w:r>
        <w:rPr>
          <w:rFonts w:ascii="仿宋" w:eastAsia="仿宋" w:hAnsi="仿宋" w:cs="仿宋"/>
          <w:kern w:val="0"/>
          <w:sz w:val="32"/>
          <w:szCs w:val="32"/>
        </w:rPr>
        <w:t>万元，比例为</w:t>
      </w:r>
      <w:r w:rsidR="00925A8F">
        <w:rPr>
          <w:rFonts w:ascii="仿宋" w:eastAsia="仿宋" w:hAnsi="仿宋" w:cs="仿宋" w:hint="eastAsia"/>
          <w:kern w:val="0"/>
          <w:sz w:val="32"/>
          <w:szCs w:val="32"/>
        </w:rPr>
        <w:t>4.87</w:t>
      </w:r>
      <w:r>
        <w:rPr>
          <w:rFonts w:ascii="仿宋" w:eastAsia="仿宋" w:hAnsi="仿宋" w:cs="仿宋"/>
          <w:kern w:val="0"/>
          <w:sz w:val="32"/>
          <w:szCs w:val="32"/>
        </w:rPr>
        <w:t>%，主要是因为</w:t>
      </w:r>
      <w:r w:rsidR="00784763">
        <w:rPr>
          <w:rFonts w:ascii="仿宋" w:eastAsia="仿宋" w:hAnsi="仿宋" w:cs="仿宋" w:hint="eastAsia"/>
          <w:kern w:val="0"/>
          <w:sz w:val="32"/>
          <w:szCs w:val="32"/>
        </w:rPr>
        <w:t>本年收到其他拨款收入较少</w:t>
      </w:r>
      <w:r>
        <w:rPr>
          <w:rFonts w:ascii="仿宋" w:eastAsia="仿宋" w:hAnsi="仿宋" w:cs="仿宋"/>
          <w:kern w:val="0"/>
          <w:sz w:val="32"/>
          <w:szCs w:val="32"/>
        </w:rPr>
        <w:t>。本年度负债总额与上年度基本持平。</w:t>
      </w:r>
    </w:p>
    <w:p w:rsidR="007E0744" w:rsidRDefault="00A1050A">
      <w:pPr>
        <w:widowControl/>
        <w:spacing w:line="520" w:lineRule="atLeast"/>
        <w:rPr>
          <w:rFonts w:ascii="楷体" w:eastAsia="楷体" w:hAnsi="楷体" w:cs="楷体"/>
          <w:kern w:val="0"/>
          <w:sz w:val="32"/>
          <w:szCs w:val="32"/>
        </w:rPr>
      </w:pPr>
      <w:r>
        <w:rPr>
          <w:rFonts w:ascii="仿宋_GB2312" w:eastAsia="仿宋_GB2312" w:hAnsi="仿宋_GB2312" w:cs="仿宋_GB2312"/>
          <w:kern w:val="0"/>
          <w:sz w:val="32"/>
          <w:szCs w:val="32"/>
        </w:rPr>
        <w:t xml:space="preserve">　　</w:t>
      </w:r>
      <w:r>
        <w:rPr>
          <w:rFonts w:ascii="kai_ti_gb2312" w:eastAsia="kai_ti_gb2312" w:hAnsi="kai_ti_gb2312" w:cs="kai_ti_gb2312"/>
          <w:b/>
          <w:bCs/>
          <w:kern w:val="0"/>
          <w:sz w:val="32"/>
          <w:szCs w:val="32"/>
        </w:rPr>
        <w:t>（五）绩效目标完成情况。</w:t>
      </w:r>
    </w:p>
    <w:p w:rsidR="007E0744" w:rsidRDefault="00A1050A" w:rsidP="00AD4214">
      <w:pPr>
        <w:widowControl/>
        <w:spacing w:line="520" w:lineRule="atLeast"/>
        <w:ind w:firstLine="63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1.概述项目绩效目标完成情况。</w:t>
      </w:r>
    </w:p>
    <w:p w:rsidR="007E0744" w:rsidRDefault="00AD4214" w:rsidP="00AD4214">
      <w:pPr>
        <w:widowControl/>
        <w:spacing w:line="520" w:lineRule="atLeast"/>
        <w:ind w:firstLine="630"/>
        <w:rPr>
          <w:rFonts w:ascii="仿宋" w:eastAsia="仿宋" w:hAnsi="仿宋" w:cs="仿宋"/>
          <w:kern w:val="0"/>
          <w:sz w:val="32"/>
          <w:szCs w:val="32"/>
        </w:rPr>
      </w:pPr>
      <w:r w:rsidRPr="00AD4214">
        <w:rPr>
          <w:rFonts w:ascii="仿宋" w:eastAsia="仿宋" w:hAnsi="仿宋" w:cs="仿宋" w:hint="eastAsia"/>
          <w:kern w:val="0"/>
          <w:sz w:val="32"/>
          <w:szCs w:val="32"/>
        </w:rPr>
        <w:t>2024年，我局共完成审计项目13个（其中1 个是市长交办项目），出具审计报告13份，查出各类问题金额106445.57万元，查出问题185个，提出审计建议54条，推动被审计单位建立健全规章制度5项，移送处理事项9件。</w:t>
      </w:r>
      <w:r>
        <w:rPr>
          <w:rFonts w:ascii="Times New Roman" w:eastAsia="仿宋_GB2312" w:hAnsi="Times New Roman" w:cs="Times New Roman" w:hint="eastAsia"/>
          <w:sz w:val="32"/>
          <w:szCs w:val="32"/>
        </w:rPr>
        <w:t>截至</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月，上年审计查出问题</w:t>
      </w:r>
      <w:r>
        <w:rPr>
          <w:rFonts w:ascii="Times New Roman" w:eastAsia="仿宋_GB2312" w:hAnsi="Times New Roman" w:cs="Times New Roman" w:hint="eastAsia"/>
          <w:sz w:val="32"/>
          <w:szCs w:val="32"/>
        </w:rPr>
        <w:t>207</w:t>
      </w:r>
      <w:r>
        <w:rPr>
          <w:rFonts w:ascii="Times New Roman" w:eastAsia="仿宋_GB2312" w:hAnsi="Times New Roman" w:cs="Times New Roman" w:hint="eastAsia"/>
          <w:sz w:val="32"/>
          <w:szCs w:val="32"/>
        </w:rPr>
        <w:t>个，已整改</w:t>
      </w:r>
      <w:r>
        <w:rPr>
          <w:rFonts w:ascii="Times New Roman" w:eastAsia="仿宋_GB2312" w:hAnsi="Times New Roman" w:cs="Times New Roman" w:hint="eastAsia"/>
          <w:sz w:val="32"/>
          <w:szCs w:val="32"/>
        </w:rPr>
        <w:t>168</w:t>
      </w:r>
      <w:r>
        <w:rPr>
          <w:rFonts w:ascii="Times New Roman" w:eastAsia="仿宋_GB2312" w:hAnsi="Times New Roman" w:cs="Times New Roman" w:hint="eastAsia"/>
          <w:sz w:val="32"/>
          <w:szCs w:val="32"/>
        </w:rPr>
        <w:t>个，整改率</w:t>
      </w:r>
      <w:r>
        <w:rPr>
          <w:rFonts w:ascii="Times New Roman" w:eastAsia="仿宋_GB2312" w:hAnsi="Times New Roman" w:cs="Times New Roman" w:hint="eastAsia"/>
          <w:sz w:val="32"/>
          <w:szCs w:val="32"/>
        </w:rPr>
        <w:t>81.16%</w:t>
      </w:r>
      <w:r>
        <w:rPr>
          <w:rFonts w:ascii="Times New Roman" w:eastAsia="仿宋_GB2312" w:hAnsi="Times New Roman" w:cs="Times New Roman" w:hint="eastAsia"/>
          <w:sz w:val="32"/>
          <w:szCs w:val="32"/>
        </w:rPr>
        <w:t>。</w:t>
      </w:r>
    </w:p>
    <w:p w:rsidR="000D7C35" w:rsidRDefault="00A1050A" w:rsidP="000D7C35">
      <w:pPr>
        <w:widowControl/>
        <w:spacing w:line="315" w:lineRule="atLeast"/>
        <w:ind w:firstLine="630"/>
        <w:jc w:val="left"/>
        <w:rPr>
          <w:rFonts w:ascii="kai_ti_gb2312" w:hAnsi="kai_ti_gb2312" w:cs="kai_ti_gb2312" w:hint="eastAsia"/>
          <w:b/>
          <w:bCs/>
          <w:kern w:val="0"/>
          <w:sz w:val="32"/>
          <w:szCs w:val="32"/>
        </w:rPr>
      </w:pPr>
      <w:r>
        <w:rPr>
          <w:rFonts w:ascii="kai_ti_gb2312" w:eastAsia="kai_ti_gb2312" w:hAnsi="kai_ti_gb2312" w:cs="kai_ti_gb2312"/>
          <w:b/>
          <w:bCs/>
          <w:kern w:val="0"/>
          <w:sz w:val="32"/>
          <w:szCs w:val="32"/>
        </w:rPr>
        <w:t>（六）当年预算执行及绩效管理中存在问题、原因及改进措施。</w:t>
      </w:r>
    </w:p>
    <w:p w:rsidR="000D7C35" w:rsidRDefault="000D7C35" w:rsidP="000D7C35">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绩效目标的编制未够细化，这是由于对项目绩效目标的设定和各项指标的理解、认识不到位。接下来，将努力学习，充分理解财政绩效评价指标体系，注重绩效目标、评价指标的关联性，更加科学合理地确定部门绩效目标和评价目标。</w:t>
      </w:r>
    </w:p>
    <w:p w:rsidR="007E0744" w:rsidRPr="000D7C35" w:rsidRDefault="007E0744">
      <w:pPr>
        <w:widowControl/>
        <w:spacing w:line="520" w:lineRule="atLeast"/>
        <w:rPr>
          <w:rFonts w:ascii="楷体" w:eastAsia="楷体" w:hAnsi="楷体" w:cs="楷体"/>
          <w:kern w:val="0"/>
          <w:sz w:val="32"/>
          <w:szCs w:val="32"/>
        </w:rPr>
      </w:pPr>
    </w:p>
    <w:p w:rsidR="007E0744" w:rsidRDefault="00A1050A">
      <w:pPr>
        <w:pStyle w:val="2"/>
        <w:keepNext w:val="0"/>
        <w:keepLines w:val="0"/>
        <w:widowControl/>
        <w:spacing w:before="0" w:line="520" w:lineRule="atLeast"/>
        <w:rPr>
          <w:rFonts w:ascii="黑体" w:eastAsia="黑体" w:hAnsi="黑体" w:cs="黑体"/>
          <w:b w:val="0"/>
          <w:bCs w:val="0"/>
          <w:kern w:val="0"/>
          <w:sz w:val="32"/>
          <w:szCs w:val="32"/>
        </w:rPr>
      </w:pPr>
      <w:r>
        <w:rPr>
          <w:rFonts w:ascii="黑体" w:eastAsia="黑体" w:hAnsi="黑体" w:cs="黑体"/>
          <w:b w:val="0"/>
          <w:bCs w:val="0"/>
          <w:color w:val="auto"/>
          <w:kern w:val="0"/>
          <w:sz w:val="32"/>
          <w:szCs w:val="32"/>
        </w:rPr>
        <w:t xml:space="preserve">　　三、本年度部门决算等财务工作开展情况</w:t>
      </w:r>
    </w:p>
    <w:p w:rsidR="007E0744" w:rsidRDefault="00A1050A" w:rsidP="00DE2D1B">
      <w:pPr>
        <w:widowControl/>
        <w:spacing w:line="520" w:lineRule="atLeast"/>
        <w:ind w:firstLine="66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（一）本单位财务管理、绩效管理、决算组织、编报、审核情况。</w:t>
      </w:r>
    </w:p>
    <w:p w:rsidR="00DE2D1B" w:rsidRPr="00DE2D1B" w:rsidRDefault="00DE2D1B" w:rsidP="00FB756C">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我局制定了《廉江市审计局内部财务管理制度》、《廉江市审计局财务管理制度（试行）》、《廉江市审计局财务报账制度（试行）》、《廉江市审计局审计项目外勤经费保障制度（试行）》等制度，已于2021年将各项制度汇编成册，便于查阅。202</w:t>
      </w:r>
      <w:r>
        <w:rPr>
          <w:rFonts w:ascii="仿宋" w:eastAsia="仿宋" w:hAnsi="仿宋" w:cs="仿宋" w:hint="eastAsia"/>
          <w:kern w:val="0"/>
          <w:sz w:val="32"/>
          <w:szCs w:val="32"/>
        </w:rPr>
        <w:t>4</w:t>
      </w:r>
      <w:r>
        <w:rPr>
          <w:rFonts w:ascii="仿宋" w:eastAsia="仿宋" w:hAnsi="仿宋" w:cs="仿宋"/>
          <w:kern w:val="0"/>
          <w:sz w:val="32"/>
          <w:szCs w:val="32"/>
        </w:rPr>
        <w:t>年，我局严格按照财务管理制度对财政</w:t>
      </w:r>
      <w:r>
        <w:rPr>
          <w:rFonts w:ascii="仿宋" w:eastAsia="仿宋" w:hAnsi="仿宋" w:cs="仿宋"/>
          <w:kern w:val="0"/>
          <w:sz w:val="32"/>
          <w:szCs w:val="32"/>
        </w:rPr>
        <w:lastRenderedPageBreak/>
        <w:t>拨付的资金进行使用和管理，支出合法合规，会计核算符合相关规定。涉及政府采购的支出均严格执行政府采购流程，差旅费、三公经费等费用严格按照标准开支。高度重视决算工作，组织相关人员及时编报、审核决算报表。绩效管理方面，加强单位的绩效意识，按照相关要求报送绩效目标，提高资金使用效益。</w:t>
      </w:r>
    </w:p>
    <w:p w:rsidR="007E0744" w:rsidRDefault="00A1050A" w:rsidP="00AD4214">
      <w:pPr>
        <w:widowControl/>
        <w:spacing w:line="520" w:lineRule="atLeast"/>
        <w:ind w:firstLine="63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（二）本单位决算及绩效信息公开工作开展情况。</w:t>
      </w:r>
    </w:p>
    <w:p w:rsidR="00AD4214" w:rsidRPr="00AD4214" w:rsidRDefault="00AD4214" w:rsidP="00AD4214">
      <w:pPr>
        <w:widowControl/>
        <w:spacing w:line="315" w:lineRule="atLeast"/>
        <w:ind w:firstLine="630"/>
        <w:jc w:val="left"/>
        <w:rPr>
          <w:rFonts w:ascii="仿宋" w:eastAsia="仿宋" w:hAnsi="仿宋" w:cs="仿宋"/>
          <w:kern w:val="0"/>
          <w:sz w:val="32"/>
          <w:szCs w:val="32"/>
        </w:rPr>
      </w:pPr>
      <w:r>
        <w:rPr>
          <w:rFonts w:ascii="仿宋" w:eastAsia="仿宋" w:hAnsi="仿宋" w:cs="仿宋"/>
          <w:kern w:val="0"/>
          <w:sz w:val="32"/>
          <w:szCs w:val="32"/>
        </w:rPr>
        <w:t>本单位根据相关规定，按时完成决算及绩效信息公开工作。</w:t>
      </w:r>
    </w:p>
    <w:p w:rsidR="007E0744" w:rsidRDefault="00A1050A" w:rsidP="008C0FBE">
      <w:pPr>
        <w:widowControl/>
        <w:spacing w:line="520" w:lineRule="atLeast"/>
        <w:ind w:firstLine="63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（三）对部门决算管理工作的意见和建议。</w:t>
      </w:r>
    </w:p>
    <w:p w:rsidR="008C0FBE" w:rsidRPr="008C0FBE" w:rsidRDefault="008C0FBE" w:rsidP="008C0FBE">
      <w:pPr>
        <w:widowControl/>
        <w:spacing w:line="520" w:lineRule="atLeast"/>
        <w:ind w:firstLine="630"/>
        <w:rPr>
          <w:rFonts w:ascii="楷体" w:eastAsia="楷体" w:hAnsi="楷体" w:cs="楷体"/>
          <w:kern w:val="0"/>
          <w:sz w:val="32"/>
          <w:szCs w:val="32"/>
        </w:rPr>
      </w:pPr>
      <w:r>
        <w:rPr>
          <w:rFonts w:ascii="仿宋_GB2312" w:eastAsia="仿宋_GB2312" w:hAnsi="仿宋_GB2312" w:cs="仿宋_GB2312" w:hint="eastAsia"/>
          <w:kern w:val="0"/>
          <w:sz w:val="32"/>
          <w:szCs w:val="32"/>
        </w:rPr>
        <w:t>无</w:t>
      </w:r>
      <w:r w:rsidR="00AD4214">
        <w:rPr>
          <w:rFonts w:ascii="仿宋_GB2312" w:eastAsia="仿宋_GB2312" w:hAnsi="仿宋_GB2312" w:cs="仿宋_GB2312" w:hint="eastAsia"/>
          <w:kern w:val="0"/>
          <w:sz w:val="32"/>
          <w:szCs w:val="32"/>
        </w:rPr>
        <w:t>。</w:t>
      </w:r>
    </w:p>
    <w:p w:rsidR="007E0744" w:rsidRPr="008C0FBE" w:rsidRDefault="00A1050A" w:rsidP="008C0FBE">
      <w:pPr>
        <w:pStyle w:val="a5"/>
        <w:widowControl/>
        <w:numPr>
          <w:ilvl w:val="0"/>
          <w:numId w:val="1"/>
        </w:numPr>
        <w:spacing w:line="520" w:lineRule="atLeast"/>
        <w:ind w:firstLineChars="0"/>
        <w:rPr>
          <w:rFonts w:ascii="仿宋_GB2312" w:eastAsia="仿宋_GB2312" w:hAnsi="仿宋_GB2312" w:cs="仿宋_GB2312"/>
          <w:kern w:val="0"/>
          <w:sz w:val="32"/>
          <w:szCs w:val="32"/>
        </w:rPr>
      </w:pPr>
      <w:r w:rsidRPr="008C0FBE">
        <w:rPr>
          <w:rFonts w:ascii="仿宋_GB2312" w:eastAsia="仿宋_GB2312" w:hAnsi="仿宋_GB2312" w:cs="仿宋_GB2312"/>
          <w:kern w:val="0"/>
          <w:sz w:val="32"/>
          <w:szCs w:val="32"/>
        </w:rPr>
        <w:t>自行增加的审核公式和模板，请说明设置依据。</w:t>
      </w:r>
    </w:p>
    <w:p w:rsidR="008C0FBE" w:rsidRPr="00AD4214" w:rsidRDefault="008C0FBE" w:rsidP="00AD4214">
      <w:pPr>
        <w:widowControl/>
        <w:spacing w:line="520" w:lineRule="atLeast"/>
        <w:ind w:left="630"/>
        <w:rPr>
          <w:rFonts w:ascii="仿宋" w:eastAsia="仿宋" w:hAnsi="仿宋" w:cs="仿宋"/>
          <w:kern w:val="0"/>
          <w:sz w:val="32"/>
          <w:szCs w:val="32"/>
        </w:rPr>
      </w:pPr>
      <w:r w:rsidRPr="00AD4214">
        <w:rPr>
          <w:rFonts w:ascii="仿宋" w:eastAsia="仿宋" w:hAnsi="仿宋" w:cs="仿宋" w:hint="eastAsia"/>
          <w:kern w:val="0"/>
          <w:sz w:val="32"/>
          <w:szCs w:val="32"/>
        </w:rPr>
        <w:t>无</w:t>
      </w:r>
      <w:r w:rsidR="00AD4214">
        <w:rPr>
          <w:rFonts w:ascii="仿宋" w:eastAsia="仿宋" w:hAnsi="仿宋" w:cs="仿宋" w:hint="eastAsia"/>
          <w:kern w:val="0"/>
          <w:sz w:val="32"/>
          <w:szCs w:val="32"/>
        </w:rPr>
        <w:t>。</w:t>
      </w:r>
    </w:p>
    <w:p w:rsidR="007E0744" w:rsidRPr="008C0FBE" w:rsidRDefault="00A1050A" w:rsidP="008C0FBE">
      <w:pPr>
        <w:pStyle w:val="a5"/>
        <w:widowControl/>
        <w:numPr>
          <w:ilvl w:val="0"/>
          <w:numId w:val="1"/>
        </w:numPr>
        <w:spacing w:line="520" w:lineRule="atLeast"/>
        <w:ind w:firstLineChars="0"/>
        <w:rPr>
          <w:rFonts w:ascii="仿宋_GB2312" w:eastAsia="仿宋_GB2312" w:hAnsi="仿宋_GB2312" w:cs="仿宋_GB2312"/>
          <w:kern w:val="0"/>
          <w:sz w:val="32"/>
          <w:szCs w:val="32"/>
        </w:rPr>
      </w:pPr>
      <w:r w:rsidRPr="008C0FBE">
        <w:rPr>
          <w:rFonts w:ascii="仿宋_GB2312" w:eastAsia="仿宋_GB2312" w:hAnsi="仿宋_GB2312" w:cs="仿宋_GB2312"/>
          <w:kern w:val="0"/>
          <w:sz w:val="32"/>
          <w:szCs w:val="32"/>
        </w:rPr>
        <w:t>对部门决算报表修订设计的意见和建议，包括表样、指标设置、软件、审核公式、模板和编审问答等，请列出并说明修改意见。</w:t>
      </w:r>
    </w:p>
    <w:p w:rsidR="008C0FBE" w:rsidRPr="008C0FBE" w:rsidRDefault="008C0FBE" w:rsidP="008C0FBE">
      <w:pPr>
        <w:pStyle w:val="a5"/>
        <w:widowControl/>
        <w:spacing w:line="520" w:lineRule="atLeast"/>
        <w:ind w:left="990" w:firstLineChars="0" w:firstLine="0"/>
        <w:rPr>
          <w:rFonts w:ascii="仿宋" w:eastAsia="仿宋" w:hAnsi="仿宋" w:cs="仿宋"/>
          <w:kern w:val="0"/>
          <w:sz w:val="32"/>
          <w:szCs w:val="32"/>
        </w:rPr>
      </w:pPr>
      <w:r>
        <w:rPr>
          <w:rFonts w:ascii="仿宋" w:eastAsia="仿宋" w:hAnsi="仿宋" w:cs="仿宋" w:hint="eastAsia"/>
          <w:kern w:val="0"/>
          <w:sz w:val="32"/>
          <w:szCs w:val="32"/>
        </w:rPr>
        <w:t>无</w:t>
      </w:r>
      <w:r w:rsidR="00AD4214">
        <w:rPr>
          <w:rFonts w:ascii="仿宋" w:eastAsia="仿宋" w:hAnsi="仿宋" w:cs="仿宋" w:hint="eastAsia"/>
          <w:kern w:val="0"/>
          <w:sz w:val="32"/>
          <w:szCs w:val="32"/>
        </w:rPr>
        <w:t>。</w:t>
      </w:r>
    </w:p>
    <w:p w:rsidR="007E0744" w:rsidRPr="008C0FBE" w:rsidRDefault="00A1050A" w:rsidP="008C0FBE">
      <w:pPr>
        <w:pStyle w:val="a5"/>
        <w:widowControl/>
        <w:numPr>
          <w:ilvl w:val="0"/>
          <w:numId w:val="1"/>
        </w:numPr>
        <w:spacing w:line="520" w:lineRule="atLeast"/>
        <w:ind w:firstLineChars="0"/>
        <w:rPr>
          <w:rFonts w:ascii="仿宋_GB2312" w:eastAsia="仿宋_GB2312" w:hAnsi="仿宋_GB2312" w:cs="仿宋_GB2312"/>
          <w:kern w:val="0"/>
          <w:sz w:val="32"/>
          <w:szCs w:val="32"/>
        </w:rPr>
      </w:pPr>
      <w:r w:rsidRPr="008C0FBE">
        <w:rPr>
          <w:rFonts w:ascii="仿宋_GB2312" w:eastAsia="仿宋_GB2312" w:hAnsi="仿宋_GB2312" w:cs="仿宋_GB2312"/>
          <w:kern w:val="0"/>
          <w:sz w:val="32"/>
          <w:szCs w:val="32"/>
        </w:rPr>
        <w:t>对部门决算其他管理工作的建议。例如对加强部门决算数据分析利用工作、部门决算信息化建设等建议。</w:t>
      </w:r>
    </w:p>
    <w:p w:rsidR="008C0FBE" w:rsidRPr="008C0FBE" w:rsidRDefault="008C0FBE" w:rsidP="008C0FBE">
      <w:pPr>
        <w:pStyle w:val="a5"/>
        <w:widowControl/>
        <w:spacing w:line="520" w:lineRule="atLeast"/>
        <w:ind w:left="990" w:firstLineChars="0" w:firstLine="0"/>
        <w:rPr>
          <w:rFonts w:ascii="仿宋" w:eastAsia="仿宋" w:hAnsi="仿宋" w:cs="仿宋"/>
          <w:kern w:val="0"/>
          <w:sz w:val="32"/>
          <w:szCs w:val="32"/>
        </w:rPr>
      </w:pPr>
      <w:r>
        <w:rPr>
          <w:rFonts w:ascii="仿宋" w:eastAsia="仿宋" w:hAnsi="仿宋" w:cs="仿宋" w:hint="eastAsia"/>
          <w:kern w:val="0"/>
          <w:sz w:val="32"/>
          <w:szCs w:val="32"/>
        </w:rPr>
        <w:t>无</w:t>
      </w:r>
      <w:r w:rsidR="00AD4214">
        <w:rPr>
          <w:rFonts w:ascii="仿宋" w:eastAsia="仿宋" w:hAnsi="仿宋" w:cs="仿宋" w:hint="eastAsia"/>
          <w:kern w:val="0"/>
          <w:sz w:val="32"/>
          <w:szCs w:val="32"/>
        </w:rPr>
        <w:t>。</w:t>
      </w:r>
    </w:p>
    <w:p w:rsidR="007E0744" w:rsidRDefault="007E0744">
      <w:pPr>
        <w:widowControl/>
        <w:spacing w:line="520" w:lineRule="atLeast"/>
        <w:rPr>
          <w:rFonts w:ascii="仿宋" w:eastAsia="仿宋" w:hAnsi="仿宋" w:cs="仿宋"/>
          <w:kern w:val="0"/>
          <w:sz w:val="32"/>
          <w:szCs w:val="32"/>
        </w:rPr>
      </w:pPr>
    </w:p>
    <w:p w:rsidR="007E0744" w:rsidRDefault="00A1050A">
      <w:pPr>
        <w:widowControl/>
        <w:spacing w:line="520" w:lineRule="atLeast"/>
        <w:rPr>
          <w:rFonts w:ascii="仿宋" w:eastAsia="仿宋" w:hAnsi="仿宋" w:cs="仿宋"/>
          <w:kern w:val="0"/>
          <w:sz w:val="32"/>
          <w:szCs w:val="32"/>
        </w:rPr>
      </w:pPr>
      <w:r>
        <w:rPr>
          <w:rFonts w:ascii="仿宋_GB2312" w:eastAsia="仿宋_GB2312" w:hAnsi="仿宋_GB2312" w:cs="仿宋_GB2312"/>
          <w:kern w:val="0"/>
          <w:sz w:val="32"/>
          <w:szCs w:val="32"/>
        </w:rPr>
        <w:lastRenderedPageBreak/>
        <w:t xml:space="preserve">　　注：收入支出预算执行情况分析可参考部门决算分析评价表及行政事业单位财务分析指标（附后）。</w:t>
      </w:r>
    </w:p>
    <w:p w:rsidR="007E0744" w:rsidRDefault="00A1050A">
      <w:pPr>
        <w:widowControl/>
        <w:spacing w:line="520" w:lineRule="atLeast"/>
        <w:rPr>
          <w:rFonts w:ascii="仿宋" w:eastAsia="仿宋" w:hAnsi="仿宋" w:cs="仿宋"/>
          <w:kern w:val="0"/>
          <w:sz w:val="32"/>
          <w:szCs w:val="32"/>
        </w:rPr>
      </w:pPr>
      <w:r>
        <w:rPr>
          <w:rFonts w:ascii="仿宋" w:eastAsia="仿宋" w:hAnsi="仿宋" w:cs="仿宋"/>
          <w:kern w:val="0"/>
          <w:sz w:val="32"/>
          <w:szCs w:val="32"/>
        </w:rPr>
        <w:br/>
        <w:t>附：</w:t>
      </w:r>
    </w:p>
    <w:p w:rsidR="007E0744" w:rsidRDefault="007E0744">
      <w:pPr>
        <w:widowControl/>
        <w:spacing w:line="520" w:lineRule="atLeast"/>
        <w:jc w:val="center"/>
        <w:rPr>
          <w:rFonts w:ascii="仿宋" w:eastAsia="仿宋" w:hAnsi="仿宋" w:cs="仿宋"/>
          <w:kern w:val="0"/>
          <w:sz w:val="32"/>
          <w:szCs w:val="32"/>
        </w:rPr>
      </w:pPr>
    </w:p>
    <w:p w:rsidR="007E0744" w:rsidRDefault="00A1050A">
      <w:pPr>
        <w:widowControl/>
        <w:spacing w:line="520" w:lineRule="atLeast"/>
        <w:jc w:val="center"/>
        <w:rPr>
          <w:rFonts w:ascii="仿宋" w:eastAsia="仿宋" w:hAnsi="仿宋" w:cs="仿宋"/>
          <w:kern w:val="0"/>
          <w:sz w:val="32"/>
          <w:szCs w:val="32"/>
        </w:rPr>
      </w:pPr>
      <w:r>
        <w:rPr>
          <w:rFonts w:ascii="仿宋_GB2312" w:eastAsia="仿宋_GB2312" w:hAnsi="仿宋_GB2312" w:cs="仿宋_GB2312"/>
          <w:kern w:val="0"/>
          <w:sz w:val="32"/>
          <w:szCs w:val="32"/>
        </w:rPr>
        <w:t>行政事业单位财务分析指标</w:t>
      </w:r>
    </w:p>
    <w:p w:rsidR="007E0744" w:rsidRDefault="007E0744">
      <w:pPr>
        <w:widowControl/>
        <w:spacing w:line="520" w:lineRule="atLeast"/>
        <w:jc w:val="center"/>
        <w:rPr>
          <w:rFonts w:ascii="仿宋" w:eastAsia="仿宋" w:hAnsi="仿宋" w:cs="仿宋"/>
          <w:kern w:val="0"/>
          <w:sz w:val="32"/>
          <w:szCs w:val="32"/>
        </w:rPr>
      </w:pPr>
    </w:p>
    <w:p w:rsidR="007E0744" w:rsidRDefault="00A1050A">
      <w:pPr>
        <w:widowControl/>
        <w:spacing w:line="520" w:lineRule="atLeast"/>
        <w:jc w:val="left"/>
        <w:rPr>
          <w:rFonts w:ascii="黑体" w:eastAsia="黑体" w:hAnsi="黑体" w:cs="黑体"/>
          <w:kern w:val="0"/>
          <w:sz w:val="32"/>
          <w:szCs w:val="32"/>
        </w:rPr>
      </w:pPr>
      <w:r>
        <w:rPr>
          <w:rFonts w:ascii="仿宋_GB2312" w:eastAsia="仿宋_GB2312" w:hAnsi="仿宋_GB2312" w:cs="仿宋_GB2312"/>
          <w:kern w:val="0"/>
          <w:sz w:val="32"/>
          <w:szCs w:val="32"/>
        </w:rPr>
        <w:t xml:space="preserve">　　</w:t>
      </w:r>
      <w:r>
        <w:rPr>
          <w:rFonts w:ascii="黑体" w:eastAsia="黑体" w:hAnsi="黑体" w:cs="黑体"/>
          <w:kern w:val="0"/>
          <w:sz w:val="32"/>
          <w:szCs w:val="32"/>
        </w:rPr>
        <w:t>一、行政单位财务分析指标</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1.支出增长率，衡量行政单位支出的增长水平。计算公式为：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支出增长率＝(本期支出总额÷上期支出总额-1)×100%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2.当年预算支出完成率，衡量行政单位当年支出总预算及分项预算完成的程度。计算公式为：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当年预算支出完成率＝年终执行数÷全年预算数×100%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年终执行数不含上年结转和结余支出数。</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3.人均开支，衡量行政单位人均年消耗经费水平。计算公式为：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人均开支＝本期支出数÷本期平均在职人员数×100%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4.项目支出占总支出的比率，衡量行政单位的支出结构。计算公式为：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lastRenderedPageBreak/>
        <w:t xml:space="preserve">　　项目支出比率=本期项目支出数÷本期支出总数×100%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5.人员支出、公用支出占总支出的比率，衡量行政单位的支出结构。计算公式为：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人员支出比率=本期人员支出数÷本期支出总数×100%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公用支出比率=本期公用支出数÷本期支出总数×100%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6.人均办公使用面积，衡量行政单位办公用房配备情况。计算公式为：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人均办公使用面积=本期末单位办公用房使用面积÷本期末在职人员数</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7.人车比例，衡量行政单位公务用车配备情况。计算公式为：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人车比例=本期末在职人员数÷本期末公务用车实有数</w:t>
      </w:r>
    </w:p>
    <w:p w:rsidR="007E0744" w:rsidRDefault="007E0744">
      <w:pPr>
        <w:widowControl/>
        <w:spacing w:line="520" w:lineRule="atLeast"/>
        <w:jc w:val="left"/>
        <w:rPr>
          <w:rFonts w:ascii="仿宋" w:eastAsia="仿宋" w:hAnsi="仿宋" w:cs="仿宋"/>
          <w:kern w:val="0"/>
          <w:sz w:val="32"/>
          <w:szCs w:val="32"/>
        </w:rPr>
      </w:pPr>
    </w:p>
    <w:p w:rsidR="007E0744" w:rsidRDefault="00A1050A">
      <w:pPr>
        <w:widowControl/>
        <w:spacing w:line="520" w:lineRule="atLeast"/>
        <w:jc w:val="left"/>
        <w:rPr>
          <w:rFonts w:ascii="黑体" w:eastAsia="黑体" w:hAnsi="黑体" w:cs="黑体"/>
          <w:kern w:val="0"/>
          <w:sz w:val="32"/>
          <w:szCs w:val="32"/>
        </w:rPr>
      </w:pPr>
      <w:r>
        <w:rPr>
          <w:rFonts w:ascii="仿宋_GB2312" w:eastAsia="仿宋_GB2312" w:hAnsi="仿宋_GB2312" w:cs="仿宋_GB2312"/>
          <w:kern w:val="0"/>
          <w:sz w:val="32"/>
          <w:szCs w:val="32"/>
        </w:rPr>
        <w:t xml:space="preserve">　　</w:t>
      </w:r>
      <w:r>
        <w:rPr>
          <w:rFonts w:ascii="SimHei" w:eastAsia="SimHei" w:hAnsi="SimHei" w:cs="SimHei"/>
          <w:kern w:val="0"/>
          <w:sz w:val="32"/>
          <w:szCs w:val="32"/>
        </w:rPr>
        <w:t>二、事业单位财务分析指标</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1.预算收入和支出完成率，衡量事业单位收入和支出总预算及分项预算完成的程度。计算公式为：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预算收入完成率＝年终执行数÷全年预算数×100%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年终执行数不含上年结转和结余收入数</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预算支出完成率＝年终执行数÷全年预算数×100%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年终执行数不含上年结转和结余支出数</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2.人员支出、公用支出占事业支出的比率，衡量事业单位事业支出结构。计算公式为：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lastRenderedPageBreak/>
        <w:t xml:space="preserve">　　人员支出比率＝人员支出÷事业支出×100%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公用支出比率＝公用支出÷事业支出×100%</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3.人均基本支出，衡量事业单位按照实际在编人数平均的基本支出水平。计算公式为：</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人均基本支出＝（基本支出-离退休人员支出）÷实际在编人数</w:t>
      </w:r>
    </w:p>
    <w:p w:rsidR="007E0744" w:rsidRDefault="007E0744">
      <w:pPr>
        <w:widowControl/>
        <w:spacing w:line="520" w:lineRule="atLeast"/>
        <w:jc w:val="left"/>
        <w:rPr>
          <w:rFonts w:ascii="仿宋" w:eastAsia="仿宋" w:hAnsi="仿宋" w:cs="仿宋"/>
          <w:kern w:val="0"/>
          <w:sz w:val="32"/>
          <w:szCs w:val="32"/>
        </w:rPr>
      </w:pP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此外，行业事业单位还可根据相关财务制度规定和分析需要增加相关分析指标，如：</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1.财政拨款依存度, 衡量部门（单位）对财政拨款的依赖程度。</w:t>
      </w:r>
    </w:p>
    <w:p w:rsidR="007E0744" w:rsidRDefault="00A1050A">
      <w:pPr>
        <w:widowControl/>
        <w:spacing w:line="520" w:lineRule="atLeast"/>
        <w:jc w:val="left"/>
        <w:rPr>
          <w:rFonts w:ascii="仿宋" w:eastAsia="仿宋" w:hAnsi="仿宋" w:cs="仿宋"/>
          <w:kern w:val="0"/>
          <w:sz w:val="32"/>
          <w:szCs w:val="32"/>
        </w:rPr>
      </w:pPr>
      <w:r>
        <w:rPr>
          <w:rFonts w:ascii="仿宋_GB2312" w:eastAsia="仿宋_GB2312" w:hAnsi="仿宋_GB2312" w:cs="仿宋_GB2312"/>
          <w:kern w:val="0"/>
          <w:sz w:val="32"/>
          <w:szCs w:val="32"/>
        </w:rPr>
        <w:t xml:space="preserve">　　财政拨款依存度＝财政拨款收入÷收入总额×100%</w:t>
      </w:r>
    </w:p>
    <w:bookmarkEnd w:id="1"/>
    <w:p w:rsidR="007E0744" w:rsidRDefault="007E0744"/>
    <w:sectPr w:rsidR="007E0744" w:rsidSect="007E074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A5F" w:rsidRDefault="00B41A5F" w:rsidP="007E0744">
      <w:r>
        <w:separator/>
      </w:r>
    </w:p>
  </w:endnote>
  <w:endnote w:type="continuationSeparator" w:id="1">
    <w:p w:rsidR="00B41A5F" w:rsidRDefault="00B41A5F" w:rsidP="007E0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kai_ti_gb2312">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He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801" w:rsidRDefault="00E94C17">
    <w:pPr>
      <w:jc w:val="center"/>
    </w:pPr>
    <w:r>
      <w:rPr>
        <w:rFonts w:ascii="宋体" w:eastAsia="宋体" w:hAnsi="宋体" w:cs="宋体"/>
        <w:sz w:val="18"/>
      </w:rPr>
      <w:fldChar w:fldCharType="begin"/>
    </w:r>
    <w:r w:rsidR="00AF4801">
      <w:rPr>
        <w:rFonts w:ascii="宋体" w:eastAsia="宋体" w:hAnsi="宋体" w:cs="宋体"/>
        <w:sz w:val="18"/>
      </w:rPr>
      <w:instrText xml:space="preserve"> PAGE </w:instrText>
    </w:r>
    <w:r>
      <w:rPr>
        <w:rFonts w:ascii="宋体" w:eastAsia="宋体" w:hAnsi="宋体" w:cs="宋体"/>
        <w:sz w:val="18"/>
      </w:rPr>
      <w:fldChar w:fldCharType="separate"/>
    </w:r>
    <w:r w:rsidR="00790E1E">
      <w:rPr>
        <w:rFonts w:ascii="宋体" w:eastAsia="宋体" w:hAnsi="宋体" w:cs="宋体"/>
        <w:noProof/>
        <w:sz w:val="18"/>
      </w:rPr>
      <w:t>10</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A5F" w:rsidRDefault="00B41A5F" w:rsidP="007E0744">
      <w:r>
        <w:separator/>
      </w:r>
    </w:p>
  </w:footnote>
  <w:footnote w:type="continuationSeparator" w:id="1">
    <w:p w:rsidR="00B41A5F" w:rsidRDefault="00B41A5F" w:rsidP="007E07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844AA"/>
    <w:multiLevelType w:val="hybridMultilevel"/>
    <w:tmpl w:val="D5CCABF4"/>
    <w:lvl w:ilvl="0" w:tplc="6C5EF26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gxNTNmMjNhMTRiOTFiYjYzYjc4MDIwY2I3ZWYxMjIifQ=="/>
  </w:docVars>
  <w:rsids>
    <w:rsidRoot w:val="007E0744"/>
    <w:rsid w:val="00097ADE"/>
    <w:rsid w:val="000D7C35"/>
    <w:rsid w:val="000F19BD"/>
    <w:rsid w:val="0016228E"/>
    <w:rsid w:val="001A5439"/>
    <w:rsid w:val="00255E4D"/>
    <w:rsid w:val="002C1C38"/>
    <w:rsid w:val="002E4211"/>
    <w:rsid w:val="002F5294"/>
    <w:rsid w:val="00322C49"/>
    <w:rsid w:val="00335743"/>
    <w:rsid w:val="00343807"/>
    <w:rsid w:val="0036385C"/>
    <w:rsid w:val="0038539D"/>
    <w:rsid w:val="003B70F0"/>
    <w:rsid w:val="003E0F17"/>
    <w:rsid w:val="00486484"/>
    <w:rsid w:val="004C50BC"/>
    <w:rsid w:val="004C6ACC"/>
    <w:rsid w:val="004F2220"/>
    <w:rsid w:val="005132A9"/>
    <w:rsid w:val="0055514B"/>
    <w:rsid w:val="00555BCB"/>
    <w:rsid w:val="00583C5A"/>
    <w:rsid w:val="005C5E7A"/>
    <w:rsid w:val="005D544F"/>
    <w:rsid w:val="0063385A"/>
    <w:rsid w:val="006856C6"/>
    <w:rsid w:val="00691E50"/>
    <w:rsid w:val="006B4F0D"/>
    <w:rsid w:val="0070537E"/>
    <w:rsid w:val="00737B4C"/>
    <w:rsid w:val="00784042"/>
    <w:rsid w:val="00784763"/>
    <w:rsid w:val="00790E1E"/>
    <w:rsid w:val="007D28DD"/>
    <w:rsid w:val="007D2FA5"/>
    <w:rsid w:val="007E0744"/>
    <w:rsid w:val="008C0FBE"/>
    <w:rsid w:val="00923FC1"/>
    <w:rsid w:val="00925A8F"/>
    <w:rsid w:val="0098798D"/>
    <w:rsid w:val="009D0458"/>
    <w:rsid w:val="009D4A81"/>
    <w:rsid w:val="00A1050A"/>
    <w:rsid w:val="00A91A3E"/>
    <w:rsid w:val="00A92103"/>
    <w:rsid w:val="00AD4214"/>
    <w:rsid w:val="00AF4801"/>
    <w:rsid w:val="00B15CE2"/>
    <w:rsid w:val="00B41A5F"/>
    <w:rsid w:val="00BA0A52"/>
    <w:rsid w:val="00BD1414"/>
    <w:rsid w:val="00BE0295"/>
    <w:rsid w:val="00C06541"/>
    <w:rsid w:val="00C34905"/>
    <w:rsid w:val="00C5226E"/>
    <w:rsid w:val="00CD7CA5"/>
    <w:rsid w:val="00CE22B6"/>
    <w:rsid w:val="00CF362A"/>
    <w:rsid w:val="00D1640A"/>
    <w:rsid w:val="00D42DE7"/>
    <w:rsid w:val="00D50DBB"/>
    <w:rsid w:val="00D721AC"/>
    <w:rsid w:val="00DE2D1B"/>
    <w:rsid w:val="00DE2D25"/>
    <w:rsid w:val="00E00DC0"/>
    <w:rsid w:val="00E05D5E"/>
    <w:rsid w:val="00E1763A"/>
    <w:rsid w:val="00E33D28"/>
    <w:rsid w:val="00E94C17"/>
    <w:rsid w:val="00E94C7C"/>
    <w:rsid w:val="00EA3957"/>
    <w:rsid w:val="00EC0155"/>
    <w:rsid w:val="00EF5F37"/>
    <w:rsid w:val="00F1170D"/>
    <w:rsid w:val="00F24E5E"/>
    <w:rsid w:val="00F4083A"/>
    <w:rsid w:val="00F51E54"/>
    <w:rsid w:val="00F65BD8"/>
    <w:rsid w:val="00F73290"/>
    <w:rsid w:val="00FB32E2"/>
    <w:rsid w:val="00FB756C"/>
    <w:rsid w:val="361F06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1AC"/>
    <w:pPr>
      <w:widowControl w:val="0"/>
      <w:jc w:val="both"/>
    </w:pPr>
    <w:rPr>
      <w:kern w:val="2"/>
      <w:sz w:val="21"/>
      <w:szCs w:val="24"/>
      <w:lang w:eastAsia="zh-CN"/>
    </w:rPr>
  </w:style>
  <w:style w:type="paragraph" w:styleId="1">
    <w:name w:val="heading 1"/>
    <w:basedOn w:val="a"/>
    <w:next w:val="a"/>
    <w:uiPriority w:val="9"/>
    <w:qFormat/>
    <w:rsid w:val="00EF7B9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uiPriority w:val="9"/>
    <w:semiHidden/>
    <w:unhideWhenUsed/>
    <w:qFormat/>
    <w:rsid w:val="00EF7B9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05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05D5E"/>
    <w:rPr>
      <w:kern w:val="2"/>
      <w:sz w:val="18"/>
      <w:szCs w:val="18"/>
      <w:lang w:eastAsia="zh-CN"/>
    </w:rPr>
  </w:style>
  <w:style w:type="paragraph" w:styleId="a4">
    <w:name w:val="footer"/>
    <w:basedOn w:val="a"/>
    <w:link w:val="Char0"/>
    <w:rsid w:val="00E05D5E"/>
    <w:pPr>
      <w:tabs>
        <w:tab w:val="center" w:pos="4153"/>
        <w:tab w:val="right" w:pos="8306"/>
      </w:tabs>
      <w:snapToGrid w:val="0"/>
      <w:jc w:val="left"/>
    </w:pPr>
    <w:rPr>
      <w:sz w:val="18"/>
      <w:szCs w:val="18"/>
    </w:rPr>
  </w:style>
  <w:style w:type="character" w:customStyle="1" w:styleId="Char0">
    <w:name w:val="页脚 Char"/>
    <w:basedOn w:val="a0"/>
    <w:link w:val="a4"/>
    <w:rsid w:val="00E05D5E"/>
    <w:rPr>
      <w:kern w:val="2"/>
      <w:sz w:val="18"/>
      <w:szCs w:val="18"/>
      <w:lang w:eastAsia="zh-CN"/>
    </w:rPr>
  </w:style>
  <w:style w:type="paragraph" w:styleId="a5">
    <w:name w:val="List Paragraph"/>
    <w:basedOn w:val="a"/>
    <w:uiPriority w:val="99"/>
    <w:unhideWhenUsed/>
    <w:rsid w:val="008C0FBE"/>
    <w:pPr>
      <w:ind w:firstLineChars="200" w:firstLine="420"/>
    </w:pPr>
  </w:style>
  <w:style w:type="paragraph" w:customStyle="1" w:styleId="21">
    <w:name w:val="正文首行缩进 21"/>
    <w:basedOn w:val="a"/>
    <w:qFormat/>
    <w:rsid w:val="00AD4214"/>
    <w:pPr>
      <w:ind w:leftChars="200" w:left="420" w:firstLineChars="200" w:firstLine="420"/>
    </w:pPr>
    <w:rPr>
      <w:rFonts w:ascii="Calibri" w:eastAsia="宋体" w:hAnsi="Calibri" w:cs="Times New Roman"/>
      <w:sz w:val="30"/>
    </w:rPr>
  </w:style>
</w:styles>
</file>

<file path=word/webSettings.xml><?xml version="1.0" encoding="utf-8"?>
<w:webSettings xmlns:r="http://schemas.openxmlformats.org/officeDocument/2006/relationships" xmlns:w="http://schemas.openxmlformats.org/wordprocessingml/2006/main">
  <w:divs>
    <w:div w:id="622424993">
      <w:bodyDiv w:val="1"/>
      <w:marLeft w:val="0"/>
      <w:marRight w:val="0"/>
      <w:marTop w:val="0"/>
      <w:marBottom w:val="0"/>
      <w:divBdr>
        <w:top w:val="none" w:sz="0" w:space="0" w:color="auto"/>
        <w:left w:val="none" w:sz="0" w:space="0" w:color="auto"/>
        <w:bottom w:val="none" w:sz="0" w:space="0" w:color="auto"/>
        <w:right w:val="none" w:sz="0" w:space="0" w:color="auto"/>
      </w:divBdr>
    </w:div>
    <w:div w:id="737292095">
      <w:bodyDiv w:val="1"/>
      <w:marLeft w:val="0"/>
      <w:marRight w:val="0"/>
      <w:marTop w:val="0"/>
      <w:marBottom w:val="0"/>
      <w:divBdr>
        <w:top w:val="none" w:sz="0" w:space="0" w:color="auto"/>
        <w:left w:val="none" w:sz="0" w:space="0" w:color="auto"/>
        <w:bottom w:val="none" w:sz="0" w:space="0" w:color="auto"/>
        <w:right w:val="none" w:sz="0" w:space="0" w:color="auto"/>
      </w:divBdr>
    </w:div>
    <w:div w:id="801923911">
      <w:bodyDiv w:val="1"/>
      <w:marLeft w:val="0"/>
      <w:marRight w:val="0"/>
      <w:marTop w:val="0"/>
      <w:marBottom w:val="0"/>
      <w:divBdr>
        <w:top w:val="none" w:sz="0" w:space="0" w:color="auto"/>
        <w:left w:val="none" w:sz="0" w:space="0" w:color="auto"/>
        <w:bottom w:val="none" w:sz="0" w:space="0" w:color="auto"/>
        <w:right w:val="none" w:sz="0" w:space="0" w:color="auto"/>
      </w:divBdr>
    </w:div>
    <w:div w:id="1002972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1452</Words>
  <Characters>8277</Characters>
  <Application>Microsoft Office Word</Application>
  <DocSecurity>0</DocSecurity>
  <Lines>68</Lines>
  <Paragraphs>19</Paragraphs>
  <ScaleCrop>false</ScaleCrop>
  <Company>微软中国</Company>
  <LinksUpToDate>false</LinksUpToDate>
  <CharactersWithSpaces>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微软用户</cp:lastModifiedBy>
  <cp:revision>2</cp:revision>
  <dcterms:created xsi:type="dcterms:W3CDTF">2025-08-16T02:06:00Z</dcterms:created>
  <dcterms:modified xsi:type="dcterms:W3CDTF">2025-08-16T02:06:00Z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E942F5AE0B5B4E14859067C96AE91F0E</vt:lpwstr>
  </property>
  <property fmtid="{D5CDD505-2E9C-101B-9397-08002B2CF9AE}" pid="3" name="KSOProductBuildVer">
    <vt:lpwstr>2052-11.1.0.12358</vt:lpwstr>
  </property>
</Properties>
</file>