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94698">
      <w:pPr>
        <w:shd w:val="clear"/>
        <w:rPr>
          <w:color w:val="auto"/>
          <w:highlight w:val="none"/>
        </w:rPr>
      </w:pPr>
      <w:r>
        <w:rPr>
          <w:rFonts w:hint="eastAsia" w:ascii="华文中宋" w:hAnsi="华文中宋" w:eastAsia="华文中宋"/>
          <w:b/>
          <w:color w:val="auto"/>
          <w:sz w:val="72"/>
          <w:highlight w:val="none"/>
        </w:rPr>
        <w:drawing>
          <wp:inline distT="0" distB="0" distL="114300" distR="114300">
            <wp:extent cx="998855" cy="1396365"/>
            <wp:effectExtent l="0" t="0" r="10795" b="13335"/>
            <wp:docPr id="8" name="图片 4" descr="丰联招标2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丰联招标2_看图王"/>
                    <pic:cNvPicPr>
                      <a:picLocks noChangeAspect="1"/>
                    </pic:cNvPicPr>
                  </pic:nvPicPr>
                  <pic:blipFill>
                    <a:blip r:embed="rId8"/>
                    <a:stretch>
                      <a:fillRect/>
                    </a:stretch>
                  </pic:blipFill>
                  <pic:spPr>
                    <a:xfrm>
                      <a:off x="0" y="0"/>
                      <a:ext cx="998855" cy="1396365"/>
                    </a:xfrm>
                    <a:prstGeom prst="rect">
                      <a:avLst/>
                    </a:prstGeom>
                    <a:noFill/>
                    <a:ln>
                      <a:noFill/>
                    </a:ln>
                  </pic:spPr>
                </pic:pic>
              </a:graphicData>
            </a:graphic>
          </wp:inline>
        </w:drawing>
      </w:r>
    </w:p>
    <w:p w14:paraId="7B800920">
      <w:pPr>
        <w:shd w:val="clear"/>
        <w:rPr>
          <w:rFonts w:hint="eastAsia"/>
          <w:color w:val="auto"/>
          <w:highlight w:val="none"/>
          <w:lang w:val="en-US" w:eastAsia="zh-Hans"/>
        </w:rPr>
      </w:pPr>
    </w:p>
    <w:p w14:paraId="1CE8FC2B">
      <w:pPr>
        <w:shd w:val="clear"/>
        <w:tabs>
          <w:tab w:val="left" w:pos="420"/>
          <w:tab w:val="left" w:pos="6660"/>
        </w:tabs>
        <w:spacing w:line="324" w:lineRule="auto"/>
        <w:ind w:right="-733" w:rightChars="-349"/>
        <w:jc w:val="center"/>
        <w:rPr>
          <w:rFonts w:hint="eastAsia" w:ascii="宋体" w:hAnsi="宋体"/>
          <w:b/>
          <w:bCs/>
          <w:color w:val="auto"/>
          <w:sz w:val="52"/>
          <w:szCs w:val="52"/>
          <w:highlight w:val="none"/>
          <w:lang w:eastAsia="zh-CN"/>
        </w:rPr>
      </w:pPr>
      <w:r>
        <w:rPr>
          <w:rFonts w:hint="eastAsia" w:ascii="宋体" w:hAnsi="宋体"/>
          <w:b/>
          <w:bCs/>
          <w:color w:val="auto"/>
          <w:sz w:val="52"/>
          <w:szCs w:val="52"/>
          <w:highlight w:val="none"/>
          <w:lang w:eastAsia="zh-CN"/>
        </w:rPr>
        <w:t>廉江市城区供排水综合整治工程（一期）水土保持监测项目</w:t>
      </w:r>
    </w:p>
    <w:p w14:paraId="1C72B20E">
      <w:pPr>
        <w:pStyle w:val="19"/>
        <w:shd w:val="clear"/>
        <w:rPr>
          <w:rFonts w:hint="eastAsia"/>
          <w:color w:val="auto"/>
          <w:highlight w:val="none"/>
          <w:lang w:eastAsia="zh-CN"/>
        </w:rPr>
      </w:pPr>
    </w:p>
    <w:p w14:paraId="05D63222">
      <w:pPr>
        <w:pStyle w:val="19"/>
        <w:shd w:val="clear"/>
        <w:rPr>
          <w:rFonts w:hint="eastAsia"/>
          <w:color w:val="auto"/>
          <w:highlight w:val="none"/>
        </w:rPr>
      </w:pPr>
    </w:p>
    <w:p w14:paraId="776079CC">
      <w:pPr>
        <w:shd w:val="clear"/>
        <w:tabs>
          <w:tab w:val="left" w:pos="420"/>
          <w:tab w:val="left" w:pos="6660"/>
        </w:tabs>
        <w:spacing w:line="324"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w:t>
      </w:r>
      <w:r>
        <w:rPr>
          <w:rFonts w:hint="eastAsia" w:ascii="宋体" w:hAnsi="宋体"/>
          <w:b/>
          <w:bCs/>
          <w:color w:val="auto"/>
          <w:sz w:val="32"/>
          <w:szCs w:val="32"/>
          <w:highlight w:val="none"/>
        </w:rPr>
        <w:t>采购编号：</w:t>
      </w:r>
      <w:r>
        <w:rPr>
          <w:rFonts w:hint="eastAsia" w:ascii="宋体" w:hAnsi="宋体"/>
          <w:b/>
          <w:bCs/>
          <w:color w:val="auto"/>
          <w:sz w:val="32"/>
          <w:szCs w:val="32"/>
          <w:highlight w:val="none"/>
          <w:lang w:eastAsia="zh-CN"/>
        </w:rPr>
        <w:t>GDFL2501Q13N008</w:t>
      </w:r>
      <w:r>
        <w:rPr>
          <w:rFonts w:hint="eastAsia" w:ascii="宋体" w:hAnsi="宋体"/>
          <w:b/>
          <w:color w:val="auto"/>
          <w:sz w:val="32"/>
          <w:szCs w:val="32"/>
          <w:highlight w:val="none"/>
        </w:rPr>
        <w:t>】</w:t>
      </w:r>
    </w:p>
    <w:p w14:paraId="3C46AE24">
      <w:pPr>
        <w:pStyle w:val="19"/>
        <w:shd w:val="clear"/>
        <w:rPr>
          <w:rFonts w:hint="eastAsia" w:ascii="宋体" w:hAnsi="宋体"/>
          <w:b/>
          <w:color w:val="auto"/>
          <w:sz w:val="32"/>
          <w:szCs w:val="32"/>
          <w:highlight w:val="none"/>
        </w:rPr>
      </w:pPr>
    </w:p>
    <w:p w14:paraId="1AEAF475">
      <w:pPr>
        <w:pStyle w:val="19"/>
        <w:shd w:val="clear"/>
        <w:rPr>
          <w:rFonts w:hint="eastAsia" w:ascii="宋体" w:hAnsi="宋体"/>
          <w:b/>
          <w:color w:val="auto"/>
          <w:sz w:val="32"/>
          <w:szCs w:val="32"/>
          <w:highlight w:val="none"/>
        </w:rPr>
      </w:pPr>
    </w:p>
    <w:p w14:paraId="2DD84D8D">
      <w:pPr>
        <w:shd w:val="clear"/>
        <w:rPr>
          <w:color w:val="auto"/>
          <w:highlight w:val="none"/>
        </w:rPr>
      </w:pPr>
      <w:r>
        <w:rPr>
          <w:color w:val="auto"/>
          <w:highlight w:val="none"/>
        </w:rPr>
        <w:br w:type="textWrapping"/>
      </w:r>
    </w:p>
    <w:p w14:paraId="6F5C2AD6">
      <w:pPr>
        <w:shd w:val="clear"/>
        <w:rPr>
          <w:color w:val="auto"/>
          <w:highlight w:val="none"/>
        </w:rPr>
      </w:pPr>
    </w:p>
    <w:p w14:paraId="4948B0E6">
      <w:pPr>
        <w:shd w:val="clear"/>
        <w:jc w:val="center"/>
        <w:rPr>
          <w:color w:val="auto"/>
          <w:sz w:val="72"/>
          <w:szCs w:val="72"/>
          <w:highlight w:val="none"/>
        </w:rPr>
      </w:pPr>
      <w:r>
        <w:rPr>
          <w:b/>
          <w:color w:val="auto"/>
          <w:sz w:val="72"/>
          <w:szCs w:val="72"/>
          <w:highlight w:val="none"/>
        </w:rPr>
        <w:t>竞争性谈判文件</w:t>
      </w:r>
      <w:r>
        <w:rPr>
          <w:color w:val="auto"/>
          <w:sz w:val="72"/>
          <w:szCs w:val="72"/>
          <w:highlight w:val="none"/>
        </w:rPr>
        <w:br w:type="textWrapping"/>
      </w:r>
    </w:p>
    <w:p w14:paraId="5B92A9CE">
      <w:pPr>
        <w:shd w:val="clear"/>
        <w:jc w:val="center"/>
        <w:rPr>
          <w:color w:val="auto"/>
          <w:highlight w:val="none"/>
        </w:rPr>
      </w:pPr>
    </w:p>
    <w:p w14:paraId="0387E41E">
      <w:pPr>
        <w:shd w:val="clear"/>
        <w:jc w:val="center"/>
        <w:rPr>
          <w:rFonts w:hint="eastAsia"/>
          <w:color w:val="auto"/>
          <w:highlight w:val="none"/>
          <w:lang w:eastAsia="zh-CN"/>
        </w:rPr>
      </w:pPr>
      <w:r>
        <w:rPr>
          <w:rFonts w:hint="eastAsia"/>
          <w:color w:val="auto"/>
          <w:highlight w:val="none"/>
          <w:lang w:eastAsia="zh-CN"/>
        </w:rPr>
        <w:t>、</w:t>
      </w:r>
    </w:p>
    <w:p w14:paraId="7DC03007">
      <w:pPr>
        <w:shd w:val="clear"/>
        <w:jc w:val="center"/>
        <w:rPr>
          <w:rFonts w:hint="eastAsia"/>
          <w:color w:val="auto"/>
          <w:highlight w:val="none"/>
          <w:lang w:eastAsia="zh-CN"/>
        </w:rPr>
      </w:pPr>
    </w:p>
    <w:p w14:paraId="6F0A167C">
      <w:pPr>
        <w:shd w:val="clear"/>
        <w:jc w:val="center"/>
        <w:rPr>
          <w:color w:val="auto"/>
          <w:highlight w:val="none"/>
        </w:rPr>
      </w:pPr>
      <w:r>
        <w:rPr>
          <w:color w:val="auto"/>
          <w:highlight w:val="none"/>
        </w:rPr>
        <w:br w:type="textWrapping"/>
      </w:r>
    </w:p>
    <w:p w14:paraId="2C82B689">
      <w:pPr>
        <w:shd w:val="clear"/>
        <w:jc w:val="center"/>
        <w:rPr>
          <w:rFonts w:hint="eastAsia" w:eastAsiaTheme="minorEastAsia"/>
          <w:color w:val="auto"/>
          <w:sz w:val="28"/>
          <w:szCs w:val="28"/>
          <w:highlight w:val="none"/>
          <w:lang w:eastAsia="zh-CN"/>
        </w:rPr>
      </w:pPr>
      <w:r>
        <w:rPr>
          <w:b/>
          <w:color w:val="auto"/>
          <w:sz w:val="28"/>
          <w:szCs w:val="28"/>
          <w:highlight w:val="none"/>
        </w:rPr>
        <w:t>采购人：</w:t>
      </w:r>
      <w:r>
        <w:rPr>
          <w:rFonts w:hint="eastAsia"/>
          <w:b/>
          <w:color w:val="auto"/>
          <w:sz w:val="28"/>
          <w:szCs w:val="28"/>
          <w:highlight w:val="none"/>
          <w:lang w:eastAsia="zh-CN"/>
        </w:rPr>
        <w:t>廉江市城市管理和综合执法局</w:t>
      </w:r>
    </w:p>
    <w:p w14:paraId="09A4F27C">
      <w:pPr>
        <w:shd w:val="clear"/>
        <w:jc w:val="center"/>
        <w:rPr>
          <w:rFonts w:hint="eastAsia"/>
          <w:b/>
          <w:color w:val="auto"/>
          <w:sz w:val="28"/>
          <w:szCs w:val="28"/>
          <w:highlight w:val="none"/>
          <w:lang w:eastAsia="zh-CN"/>
        </w:rPr>
      </w:pPr>
      <w:r>
        <w:rPr>
          <w:b/>
          <w:color w:val="auto"/>
          <w:sz w:val="28"/>
          <w:szCs w:val="28"/>
          <w:highlight w:val="none"/>
        </w:rPr>
        <w:t>采购代理机构：</w:t>
      </w:r>
      <w:r>
        <w:rPr>
          <w:rFonts w:hint="eastAsia"/>
          <w:b/>
          <w:color w:val="auto"/>
          <w:sz w:val="28"/>
          <w:szCs w:val="28"/>
          <w:highlight w:val="none"/>
          <w:lang w:eastAsia="zh-CN"/>
        </w:rPr>
        <w:t>广东丰联招标代理有限公司</w:t>
      </w:r>
    </w:p>
    <w:p w14:paraId="403F3682">
      <w:pPr>
        <w:shd w:val="clear"/>
        <w:rPr>
          <w:rFonts w:hint="eastAsia"/>
          <w:b/>
          <w:color w:val="auto"/>
          <w:sz w:val="28"/>
          <w:szCs w:val="28"/>
          <w:highlight w:val="none"/>
          <w:lang w:eastAsia="zh-CN"/>
        </w:rPr>
      </w:pPr>
      <w:r>
        <w:rPr>
          <w:rFonts w:hint="eastAsia"/>
          <w:b/>
          <w:color w:val="auto"/>
          <w:sz w:val="28"/>
          <w:szCs w:val="28"/>
          <w:highlight w:val="none"/>
          <w:lang w:eastAsia="zh-CN"/>
        </w:rPr>
        <w:br w:type="page"/>
      </w:r>
    </w:p>
    <w:p w14:paraId="14A4866B">
      <w:pPr>
        <w:shd w:val="clear"/>
        <w:autoSpaceDE w:val="0"/>
        <w:autoSpaceDN w:val="0"/>
        <w:adjustRightInd w:val="0"/>
        <w:snapToGrid w:val="0"/>
        <w:spacing w:before="156" w:beforeLines="50" w:after="156" w:afterLines="50" w:line="360" w:lineRule="auto"/>
        <w:jc w:val="center"/>
        <w:rPr>
          <w:rFonts w:ascii="宋体" w:hAnsi="宋体"/>
          <w:b/>
          <w:color w:val="auto"/>
          <w:sz w:val="44"/>
          <w:szCs w:val="44"/>
          <w:highlight w:val="none"/>
        </w:rPr>
      </w:pPr>
      <w:r>
        <w:rPr>
          <w:rFonts w:hint="eastAsia" w:ascii="宋体" w:hAnsi="宋体"/>
          <w:b/>
          <w:color w:val="auto"/>
          <w:sz w:val="44"/>
          <w:szCs w:val="44"/>
          <w:highlight w:val="none"/>
        </w:rPr>
        <w:t>温馨提示！！！</w:t>
      </w:r>
    </w:p>
    <w:p w14:paraId="713763E3">
      <w:pPr>
        <w:shd w:val="clear"/>
        <w:tabs>
          <w:tab w:val="left" w:pos="0"/>
        </w:tabs>
        <w:spacing w:before="156" w:beforeLines="50" w:after="156" w:afterLines="50" w:line="360" w:lineRule="auto"/>
        <w:jc w:val="center"/>
        <w:rPr>
          <w:rFonts w:hint="eastAsia" w:ascii="宋体" w:hAnsi="宋体"/>
          <w:color w:val="auto"/>
          <w:szCs w:val="21"/>
          <w:highlight w:val="none"/>
        </w:rPr>
      </w:pPr>
      <w:r>
        <w:rPr>
          <w:rFonts w:hint="eastAsia" w:ascii="宋体" w:hAnsi="宋体"/>
          <w:color w:val="auto"/>
          <w:szCs w:val="21"/>
          <w:highlight w:val="none"/>
        </w:rPr>
        <w:t>（本提示内容非谈判文件的组成部分，仅为善意提醒。如有不一致的地方，以谈判文件为准）</w:t>
      </w:r>
    </w:p>
    <w:p w14:paraId="428F594F">
      <w:pPr>
        <w:numPr>
          <w:ilvl w:val="0"/>
          <w:numId w:val="1"/>
        </w:numPr>
        <w:shd w:val="clear"/>
        <w:tabs>
          <w:tab w:val="left" w:pos="720"/>
          <w:tab w:val="clear" w:pos="425"/>
        </w:tabs>
        <w:spacing w:line="500" w:lineRule="exact"/>
        <w:ind w:left="720" w:hanging="720"/>
        <w:jc w:val="left"/>
        <w:rPr>
          <w:rFonts w:hint="eastAsia" w:ascii="宋体" w:hAnsi="宋体"/>
          <w:color w:val="auto"/>
          <w:sz w:val="24"/>
          <w:highlight w:val="none"/>
        </w:rPr>
      </w:pPr>
      <w:r>
        <w:rPr>
          <w:rFonts w:hint="eastAsia" w:ascii="宋体" w:hAnsi="宋体"/>
          <w:color w:val="auto"/>
          <w:sz w:val="24"/>
          <w:highlight w:val="none"/>
        </w:rPr>
        <w:t>网络公示的谈判文件仅供浏览用，以供应商</w:t>
      </w:r>
      <w:r>
        <w:rPr>
          <w:rFonts w:hint="eastAsia" w:ascii="宋体" w:hAnsi="宋体"/>
          <w:color w:val="auto"/>
          <w:sz w:val="24"/>
          <w:highlight w:val="none"/>
          <w:lang w:val="en-US" w:eastAsia="zh-CN"/>
        </w:rPr>
        <w:t>登记并获取</w:t>
      </w:r>
      <w:r>
        <w:rPr>
          <w:rFonts w:hint="eastAsia" w:ascii="宋体" w:hAnsi="宋体"/>
          <w:color w:val="auto"/>
          <w:sz w:val="24"/>
          <w:highlight w:val="none"/>
        </w:rPr>
        <w:t>后版本为准。</w:t>
      </w:r>
    </w:p>
    <w:p w14:paraId="26B6FBB0">
      <w:pPr>
        <w:numPr>
          <w:ilvl w:val="0"/>
          <w:numId w:val="1"/>
        </w:numPr>
        <w:shd w:val="clear"/>
        <w:tabs>
          <w:tab w:val="left" w:pos="720"/>
          <w:tab w:val="clear" w:pos="425"/>
        </w:tabs>
        <w:spacing w:line="500" w:lineRule="exact"/>
        <w:ind w:left="720" w:hanging="720"/>
        <w:jc w:val="left"/>
        <w:rPr>
          <w:rFonts w:hint="eastAsia" w:ascii="宋体" w:hAnsi="宋体"/>
          <w:color w:val="auto"/>
          <w:sz w:val="24"/>
          <w:highlight w:val="none"/>
        </w:rPr>
      </w:pPr>
      <w:r>
        <w:rPr>
          <w:rFonts w:hint="eastAsia" w:ascii="宋体" w:hAnsi="宋体"/>
          <w:color w:val="auto"/>
          <w:sz w:val="24"/>
          <w:highlight w:val="none"/>
        </w:rPr>
        <w:t>谈判文件格式为通用版，请按招标项目</w:t>
      </w:r>
      <w:r>
        <w:rPr>
          <w:rFonts w:hint="eastAsia" w:ascii="宋体" w:hAnsi="宋体"/>
          <w:b/>
          <w:color w:val="auto"/>
          <w:sz w:val="24"/>
          <w:highlight w:val="none"/>
          <w:u w:val="single"/>
        </w:rPr>
        <w:t>实际需要</w:t>
      </w:r>
      <w:r>
        <w:rPr>
          <w:rFonts w:hint="eastAsia" w:ascii="宋体" w:hAnsi="宋体"/>
          <w:color w:val="auto"/>
          <w:sz w:val="24"/>
          <w:highlight w:val="none"/>
        </w:rPr>
        <w:t>填写。</w:t>
      </w:r>
    </w:p>
    <w:p w14:paraId="2EB93760">
      <w:pPr>
        <w:numPr>
          <w:ilvl w:val="0"/>
          <w:numId w:val="1"/>
        </w:numPr>
        <w:shd w:val="clear"/>
        <w:tabs>
          <w:tab w:val="left" w:pos="709"/>
          <w:tab w:val="clear" w:pos="425"/>
        </w:tabs>
        <w:spacing w:line="500" w:lineRule="exact"/>
        <w:ind w:left="720" w:hanging="720"/>
        <w:jc w:val="left"/>
        <w:rPr>
          <w:rFonts w:hint="eastAsia" w:ascii="宋体" w:hAnsi="宋体"/>
          <w:color w:val="auto"/>
          <w:sz w:val="24"/>
          <w:highlight w:val="none"/>
        </w:rPr>
      </w:pPr>
      <w:r>
        <w:rPr>
          <w:rFonts w:hint="eastAsia" w:ascii="宋体" w:hAnsi="宋体"/>
          <w:color w:val="auto"/>
          <w:sz w:val="24"/>
          <w:highlight w:val="none"/>
        </w:rPr>
        <w:t>响应文件应按顺序</w:t>
      </w:r>
      <w:r>
        <w:rPr>
          <w:rFonts w:hint="eastAsia" w:ascii="宋体" w:hAnsi="宋体"/>
          <w:b/>
          <w:color w:val="auto"/>
          <w:sz w:val="24"/>
          <w:highlight w:val="none"/>
          <w:u w:val="single"/>
        </w:rPr>
        <w:t>编制页码</w:t>
      </w:r>
      <w:r>
        <w:rPr>
          <w:rFonts w:hint="eastAsia" w:ascii="宋体" w:hAnsi="宋体"/>
          <w:color w:val="auto"/>
          <w:sz w:val="24"/>
          <w:highlight w:val="none"/>
        </w:rPr>
        <w:t>。</w:t>
      </w:r>
    </w:p>
    <w:p w14:paraId="6425F2CE">
      <w:pPr>
        <w:numPr>
          <w:ilvl w:val="0"/>
          <w:numId w:val="1"/>
        </w:numPr>
        <w:shd w:val="clear"/>
        <w:tabs>
          <w:tab w:val="left" w:pos="720"/>
          <w:tab w:val="clear" w:pos="425"/>
        </w:tabs>
        <w:spacing w:line="500" w:lineRule="exact"/>
        <w:ind w:left="720" w:hanging="720"/>
        <w:jc w:val="left"/>
        <w:rPr>
          <w:rFonts w:hint="eastAsia" w:ascii="宋体" w:hAnsi="宋体"/>
          <w:color w:val="auto"/>
          <w:sz w:val="24"/>
          <w:highlight w:val="none"/>
        </w:rPr>
      </w:pPr>
      <w:r>
        <w:rPr>
          <w:rFonts w:hint="eastAsia" w:ascii="宋体" w:hAnsi="宋体"/>
          <w:color w:val="auto"/>
          <w:sz w:val="24"/>
          <w:highlight w:val="none"/>
        </w:rPr>
        <w:t>请仔细检查响应文件是否已按谈判文件要求</w:t>
      </w:r>
      <w:r>
        <w:rPr>
          <w:rFonts w:hint="eastAsia" w:ascii="宋体" w:hAnsi="宋体"/>
          <w:b/>
          <w:color w:val="auto"/>
          <w:sz w:val="24"/>
          <w:highlight w:val="none"/>
          <w:u w:val="single"/>
        </w:rPr>
        <w:t>盖章、签名、签署日期</w:t>
      </w:r>
      <w:r>
        <w:rPr>
          <w:rFonts w:hint="eastAsia" w:ascii="宋体" w:hAnsi="宋体"/>
          <w:color w:val="auto"/>
          <w:sz w:val="24"/>
          <w:highlight w:val="none"/>
        </w:rPr>
        <w:t>。</w:t>
      </w:r>
    </w:p>
    <w:p w14:paraId="7B3AE148">
      <w:pPr>
        <w:numPr>
          <w:ilvl w:val="0"/>
          <w:numId w:val="1"/>
        </w:numPr>
        <w:shd w:val="clear"/>
        <w:tabs>
          <w:tab w:val="left" w:pos="720"/>
          <w:tab w:val="clear" w:pos="425"/>
        </w:tabs>
        <w:spacing w:line="500" w:lineRule="exact"/>
        <w:ind w:left="720" w:hanging="720"/>
        <w:jc w:val="left"/>
        <w:rPr>
          <w:rFonts w:hint="eastAsia" w:ascii="宋体" w:hAnsi="宋体"/>
          <w:color w:val="auto"/>
          <w:sz w:val="24"/>
          <w:highlight w:val="none"/>
        </w:rPr>
      </w:pPr>
      <w:r>
        <w:rPr>
          <w:rFonts w:hint="eastAsia" w:ascii="宋体" w:hAnsi="宋体"/>
          <w:color w:val="auto"/>
          <w:sz w:val="24"/>
          <w:highlight w:val="none"/>
          <w:lang w:val="en-US" w:eastAsia="zh-CN"/>
        </w:rPr>
        <w:t>登记并获取</w:t>
      </w:r>
      <w:r>
        <w:rPr>
          <w:rFonts w:hint="eastAsia" w:ascii="宋体" w:hAnsi="宋体"/>
          <w:color w:val="auto"/>
          <w:sz w:val="24"/>
          <w:highlight w:val="none"/>
        </w:rPr>
        <w:t>谈判文件后，响应供应商应</w:t>
      </w:r>
      <w:r>
        <w:rPr>
          <w:rFonts w:hint="eastAsia" w:ascii="宋体" w:hAnsi="宋体"/>
          <w:b/>
          <w:color w:val="auto"/>
          <w:sz w:val="24"/>
          <w:highlight w:val="none"/>
          <w:u w:val="single"/>
        </w:rPr>
        <w:t>密切关注</w:t>
      </w:r>
      <w:r>
        <w:rPr>
          <w:rFonts w:hint="eastAsia" w:ascii="宋体" w:hAnsi="宋体"/>
          <w:color w:val="auto"/>
          <w:sz w:val="24"/>
          <w:highlight w:val="none"/>
        </w:rPr>
        <w:t>相关采购网和</w:t>
      </w:r>
      <w:r>
        <w:rPr>
          <w:rFonts w:hint="eastAsia" w:ascii="宋体" w:hAnsi="宋体"/>
          <w:color w:val="auto"/>
          <w:sz w:val="24"/>
          <w:highlight w:val="none"/>
          <w:lang w:val="en-US" w:eastAsia="zh-CN"/>
        </w:rPr>
        <w:t>中国采购与招标网www.chinabidding.com.cn)、廉江市城市管理和综合执法局(www.lianjiang.gov.cn/zjljicgj/gkmlpt/index)及广东丰联招标代理有限公司官网(wwww.gdflzb.com)</w:t>
      </w:r>
      <w:r>
        <w:rPr>
          <w:rFonts w:hint="eastAsia" w:ascii="宋体" w:hAnsi="宋体"/>
          <w:color w:val="auto"/>
          <w:sz w:val="24"/>
          <w:highlight w:val="none"/>
        </w:rPr>
        <w:t>上发布的</w:t>
      </w:r>
      <w:r>
        <w:rPr>
          <w:rFonts w:hint="eastAsia" w:ascii="宋体" w:hAnsi="宋体"/>
          <w:b/>
          <w:color w:val="auto"/>
          <w:sz w:val="24"/>
          <w:highlight w:val="none"/>
          <w:u w:val="single"/>
        </w:rPr>
        <w:t>更正公告</w:t>
      </w:r>
      <w:r>
        <w:rPr>
          <w:rFonts w:hint="eastAsia" w:ascii="宋体" w:hAnsi="宋体"/>
          <w:color w:val="auto"/>
          <w:sz w:val="24"/>
          <w:highlight w:val="none"/>
        </w:rPr>
        <w:t>。</w:t>
      </w:r>
    </w:p>
    <w:p w14:paraId="64616756">
      <w:pPr>
        <w:numPr>
          <w:ilvl w:val="0"/>
          <w:numId w:val="1"/>
        </w:numPr>
        <w:shd w:val="clear"/>
        <w:tabs>
          <w:tab w:val="left" w:pos="720"/>
          <w:tab w:val="clear" w:pos="425"/>
        </w:tabs>
        <w:spacing w:line="500" w:lineRule="exact"/>
        <w:ind w:left="720" w:hanging="720"/>
        <w:jc w:val="left"/>
        <w:rPr>
          <w:rFonts w:hint="eastAsia" w:ascii="宋体" w:hAnsi="宋体"/>
          <w:color w:val="auto"/>
          <w:sz w:val="24"/>
          <w:highlight w:val="none"/>
        </w:rPr>
      </w:pPr>
      <w:r>
        <w:rPr>
          <w:rFonts w:hint="eastAsia" w:ascii="宋体" w:hAnsi="宋体"/>
          <w:color w:val="auto"/>
          <w:sz w:val="24"/>
          <w:highlight w:val="none"/>
        </w:rPr>
        <w:t>响应供应商请</w:t>
      </w:r>
      <w:r>
        <w:rPr>
          <w:rFonts w:hint="eastAsia" w:ascii="宋体" w:hAnsi="宋体"/>
          <w:b/>
          <w:color w:val="auto"/>
          <w:sz w:val="24"/>
          <w:highlight w:val="none"/>
          <w:u w:val="single"/>
        </w:rPr>
        <w:t>注意区分</w:t>
      </w:r>
      <w:r>
        <w:rPr>
          <w:rFonts w:hint="eastAsia" w:ascii="宋体" w:hAnsi="宋体"/>
          <w:color w:val="auto"/>
          <w:sz w:val="24"/>
          <w:highlight w:val="none"/>
        </w:rPr>
        <w:t>投标保证金（如有）及中标服务费</w:t>
      </w:r>
      <w:r>
        <w:rPr>
          <w:rFonts w:hint="eastAsia" w:ascii="宋体" w:hAnsi="宋体"/>
          <w:b/>
          <w:color w:val="auto"/>
          <w:sz w:val="24"/>
          <w:highlight w:val="none"/>
          <w:u w:val="single"/>
        </w:rPr>
        <w:t>收款账号的区别</w:t>
      </w:r>
      <w:r>
        <w:rPr>
          <w:rFonts w:hint="eastAsia" w:ascii="宋体" w:hAnsi="宋体"/>
          <w:color w:val="auto"/>
          <w:sz w:val="24"/>
          <w:highlight w:val="none"/>
        </w:rPr>
        <w:t>，务必将</w:t>
      </w:r>
      <w:r>
        <w:rPr>
          <w:rFonts w:hint="eastAsia" w:ascii="宋体" w:hAnsi="宋体"/>
          <w:b/>
          <w:color w:val="auto"/>
          <w:sz w:val="24"/>
          <w:highlight w:val="none"/>
          <w:u w:val="single"/>
        </w:rPr>
        <w:t>保证金</w:t>
      </w:r>
      <w:r>
        <w:rPr>
          <w:rFonts w:hint="eastAsia" w:ascii="宋体" w:hAnsi="宋体"/>
          <w:color w:val="auto"/>
          <w:sz w:val="24"/>
          <w:highlight w:val="none"/>
        </w:rPr>
        <w:t>按谈判文件的要求存入</w:t>
      </w:r>
      <w:r>
        <w:rPr>
          <w:rFonts w:hint="eastAsia" w:ascii="宋体" w:hAnsi="宋体"/>
          <w:b/>
          <w:color w:val="auto"/>
          <w:sz w:val="24"/>
          <w:highlight w:val="none"/>
          <w:u w:val="single"/>
        </w:rPr>
        <w:t>指定的保证金专用账户</w:t>
      </w:r>
      <w:r>
        <w:rPr>
          <w:rFonts w:hint="eastAsia" w:ascii="宋体" w:hAnsi="宋体"/>
          <w:color w:val="auto"/>
          <w:sz w:val="24"/>
          <w:highlight w:val="none"/>
        </w:rPr>
        <w:t>，</w:t>
      </w:r>
      <w:r>
        <w:rPr>
          <w:rFonts w:hint="eastAsia" w:ascii="宋体" w:hAnsi="宋体"/>
          <w:b/>
          <w:color w:val="auto"/>
          <w:sz w:val="24"/>
          <w:highlight w:val="none"/>
          <w:u w:val="single"/>
        </w:rPr>
        <w:t>中标服务费</w:t>
      </w:r>
      <w:r>
        <w:rPr>
          <w:rFonts w:hint="eastAsia" w:ascii="宋体" w:hAnsi="宋体"/>
          <w:color w:val="auto"/>
          <w:sz w:val="24"/>
          <w:highlight w:val="none"/>
        </w:rPr>
        <w:t>存入领取通知书中</w:t>
      </w:r>
      <w:r>
        <w:rPr>
          <w:rFonts w:hint="eastAsia" w:ascii="宋体" w:hAnsi="宋体"/>
          <w:b/>
          <w:color w:val="auto"/>
          <w:sz w:val="24"/>
          <w:highlight w:val="none"/>
          <w:u w:val="single"/>
        </w:rPr>
        <w:t>指定的服务费账户</w:t>
      </w:r>
      <w:r>
        <w:rPr>
          <w:rFonts w:hint="eastAsia" w:ascii="宋体" w:hAnsi="宋体"/>
          <w:color w:val="auto"/>
          <w:sz w:val="24"/>
          <w:highlight w:val="none"/>
        </w:rPr>
        <w:t>。</w:t>
      </w:r>
    </w:p>
    <w:p w14:paraId="10D5B039">
      <w:pPr>
        <w:numPr>
          <w:ilvl w:val="0"/>
          <w:numId w:val="1"/>
        </w:numPr>
        <w:shd w:val="clear"/>
        <w:tabs>
          <w:tab w:val="left" w:pos="720"/>
          <w:tab w:val="clear" w:pos="425"/>
        </w:tabs>
        <w:spacing w:line="500" w:lineRule="exact"/>
        <w:ind w:left="720" w:hanging="720"/>
        <w:jc w:val="left"/>
        <w:rPr>
          <w:rFonts w:hint="eastAsia" w:ascii="宋体" w:hAnsi="宋体"/>
          <w:color w:val="auto"/>
          <w:sz w:val="24"/>
          <w:highlight w:val="none"/>
        </w:rPr>
      </w:pPr>
      <w:r>
        <w:rPr>
          <w:rFonts w:hint="eastAsia" w:ascii="宋体" w:hAnsi="宋体"/>
          <w:color w:val="auto"/>
          <w:sz w:val="24"/>
          <w:highlight w:val="none"/>
        </w:rPr>
        <w:t>投标保证金</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如有</w:t>
      </w:r>
      <w:r>
        <w:rPr>
          <w:rFonts w:hint="eastAsia" w:ascii="宋体" w:hAnsi="宋体"/>
          <w:color w:val="auto"/>
          <w:sz w:val="24"/>
          <w:highlight w:val="none"/>
          <w:lang w:eastAsia="zh-CN"/>
        </w:rPr>
        <w:t>）</w:t>
      </w:r>
      <w:r>
        <w:rPr>
          <w:rFonts w:hint="eastAsia" w:ascii="宋体" w:hAnsi="宋体"/>
          <w:color w:val="auto"/>
          <w:sz w:val="24"/>
          <w:highlight w:val="none"/>
        </w:rPr>
        <w:t>必须于响应文件递交截止时间前到达</w:t>
      </w:r>
      <w:r>
        <w:rPr>
          <w:rFonts w:hint="eastAsia" w:ascii="宋体" w:hAnsi="宋体"/>
          <w:color w:val="auto"/>
          <w:sz w:val="24"/>
          <w:highlight w:val="none"/>
          <w:lang w:eastAsia="zh-CN"/>
        </w:rPr>
        <w:t>广东丰联招标代理有限公司</w:t>
      </w:r>
      <w:r>
        <w:rPr>
          <w:rFonts w:hint="eastAsia" w:ascii="宋体" w:hAnsi="宋体"/>
          <w:color w:val="auto"/>
          <w:sz w:val="24"/>
          <w:highlight w:val="none"/>
        </w:rPr>
        <w:t>账户（开户行及账号见《谈判须知》）。迟于规定时间到达的投标保证金视为未交纳，将导致投标被拒绝，建议至少</w:t>
      </w:r>
      <w:r>
        <w:rPr>
          <w:rFonts w:hint="eastAsia" w:ascii="宋体" w:hAnsi="宋体"/>
          <w:b/>
          <w:color w:val="auto"/>
          <w:sz w:val="24"/>
          <w:highlight w:val="none"/>
          <w:u w:val="single"/>
        </w:rPr>
        <w:t>提前1个工作日转账</w:t>
      </w:r>
      <w:r>
        <w:rPr>
          <w:rFonts w:hint="eastAsia" w:ascii="宋体" w:hAnsi="宋体"/>
          <w:color w:val="auto"/>
          <w:sz w:val="24"/>
          <w:highlight w:val="none"/>
        </w:rPr>
        <w:t>。</w:t>
      </w:r>
    </w:p>
    <w:p w14:paraId="0AEA0E40">
      <w:pPr>
        <w:numPr>
          <w:ilvl w:val="0"/>
          <w:numId w:val="1"/>
        </w:numPr>
        <w:shd w:val="clear"/>
        <w:tabs>
          <w:tab w:val="left" w:pos="720"/>
          <w:tab w:val="clear" w:pos="425"/>
        </w:tabs>
        <w:spacing w:line="500" w:lineRule="exact"/>
        <w:ind w:left="720" w:hanging="720"/>
        <w:jc w:val="left"/>
        <w:rPr>
          <w:rFonts w:hint="eastAsia" w:ascii="宋体" w:hAnsi="宋体"/>
          <w:color w:val="auto"/>
          <w:sz w:val="24"/>
          <w:highlight w:val="none"/>
        </w:rPr>
      </w:pPr>
      <w:r>
        <w:rPr>
          <w:rFonts w:hint="eastAsia" w:ascii="宋体" w:hAnsi="宋体"/>
          <w:color w:val="auto"/>
          <w:sz w:val="24"/>
          <w:highlight w:val="none"/>
        </w:rPr>
        <w:t>如无另行说明，响应递交时间为响应文件递交截止时间之前</w:t>
      </w:r>
      <w:r>
        <w:rPr>
          <w:rFonts w:hint="eastAsia" w:ascii="宋体" w:hAnsi="宋体"/>
          <w:b/>
          <w:color w:val="auto"/>
          <w:sz w:val="24"/>
          <w:highlight w:val="none"/>
          <w:u w:val="single"/>
        </w:rPr>
        <w:t>30分钟内</w:t>
      </w:r>
      <w:r>
        <w:rPr>
          <w:rFonts w:hint="eastAsia" w:ascii="宋体" w:hAnsi="宋体"/>
          <w:color w:val="auto"/>
          <w:sz w:val="24"/>
          <w:highlight w:val="none"/>
        </w:rPr>
        <w:t>。</w:t>
      </w:r>
    </w:p>
    <w:p w14:paraId="275302FE">
      <w:pPr>
        <w:numPr>
          <w:ilvl w:val="0"/>
          <w:numId w:val="1"/>
        </w:numPr>
        <w:shd w:val="clear"/>
        <w:tabs>
          <w:tab w:val="left" w:pos="709"/>
          <w:tab w:val="clear" w:pos="425"/>
        </w:tabs>
        <w:spacing w:line="500" w:lineRule="exact"/>
        <w:ind w:left="720" w:hanging="720"/>
        <w:jc w:val="left"/>
        <w:rPr>
          <w:rFonts w:hint="eastAsia" w:ascii="宋体" w:hAnsi="宋体"/>
          <w:color w:val="auto"/>
          <w:sz w:val="24"/>
          <w:highlight w:val="none"/>
        </w:rPr>
      </w:pPr>
      <w:r>
        <w:rPr>
          <w:rFonts w:hint="eastAsia" w:ascii="宋体" w:hAnsi="宋体"/>
          <w:color w:val="auto"/>
          <w:sz w:val="24"/>
          <w:highlight w:val="none"/>
        </w:rPr>
        <w:t>响应截止时间后，本公司不接收任何响应文件，因此，请适当</w:t>
      </w:r>
      <w:r>
        <w:rPr>
          <w:rFonts w:hint="eastAsia" w:ascii="宋体" w:hAnsi="宋体"/>
          <w:b/>
          <w:color w:val="auto"/>
          <w:sz w:val="24"/>
          <w:highlight w:val="none"/>
          <w:u w:val="single"/>
        </w:rPr>
        <w:t>提前到达</w:t>
      </w:r>
      <w:r>
        <w:rPr>
          <w:rFonts w:hint="eastAsia" w:ascii="宋体" w:hAnsi="宋体"/>
          <w:color w:val="auto"/>
          <w:sz w:val="24"/>
          <w:highlight w:val="none"/>
        </w:rPr>
        <w:t>。</w:t>
      </w:r>
    </w:p>
    <w:p w14:paraId="618282AB">
      <w:pPr>
        <w:numPr>
          <w:ilvl w:val="0"/>
          <w:numId w:val="1"/>
        </w:numPr>
        <w:shd w:val="clear"/>
        <w:tabs>
          <w:tab w:val="left" w:pos="709"/>
          <w:tab w:val="clear" w:pos="425"/>
        </w:tabs>
        <w:spacing w:line="500" w:lineRule="exact"/>
        <w:ind w:left="720" w:hanging="720"/>
        <w:jc w:val="left"/>
        <w:rPr>
          <w:rFonts w:hint="eastAsia" w:ascii="宋体" w:hAnsi="宋体" w:eastAsia="宋体" w:cs="Times New Roman"/>
          <w:b/>
          <w:bCs/>
          <w:color w:val="auto"/>
          <w:sz w:val="21"/>
          <w:szCs w:val="21"/>
          <w:highlight w:val="none"/>
        </w:rPr>
      </w:pPr>
      <w:r>
        <w:rPr>
          <w:rFonts w:hint="eastAsia" w:ascii="宋体" w:hAnsi="宋体"/>
          <w:color w:val="auto"/>
          <w:sz w:val="24"/>
          <w:highlight w:val="none"/>
        </w:rPr>
        <w:t>为了提高采购效率，节约社会交易成本与时间，希望</w:t>
      </w:r>
      <w:r>
        <w:rPr>
          <w:rFonts w:hint="eastAsia" w:ascii="宋体" w:hAnsi="宋体"/>
          <w:color w:val="auto"/>
          <w:sz w:val="24"/>
          <w:highlight w:val="none"/>
          <w:lang w:val="en-US" w:eastAsia="zh-CN"/>
        </w:rPr>
        <w:t>登记并获取</w:t>
      </w:r>
      <w:r>
        <w:rPr>
          <w:rFonts w:hint="eastAsia" w:ascii="宋体" w:hAnsi="宋体"/>
          <w:color w:val="auto"/>
          <w:sz w:val="24"/>
          <w:highlight w:val="none"/>
        </w:rPr>
        <w:t>了谈判文件而决定不参加本次投标的供应商，在</w:t>
      </w:r>
      <w:r>
        <w:rPr>
          <w:rFonts w:hint="eastAsia" w:ascii="宋体" w:hAnsi="宋体"/>
          <w:b/>
          <w:color w:val="auto"/>
          <w:sz w:val="24"/>
          <w:highlight w:val="none"/>
          <w:u w:val="single"/>
        </w:rPr>
        <w:t>响应文件递交截止时间的3日前</w:t>
      </w:r>
      <w:r>
        <w:rPr>
          <w:rFonts w:hint="eastAsia" w:ascii="宋体" w:hAnsi="宋体"/>
          <w:color w:val="auto"/>
          <w:sz w:val="24"/>
          <w:highlight w:val="none"/>
        </w:rPr>
        <w:t>，按《谈判邀请》中的联系方式，以书面形式告知我司。对您的支持与配合，谨此致谢。</w:t>
      </w:r>
    </w:p>
    <w:p w14:paraId="6A7CDB89">
      <w:pPr>
        <w:pStyle w:val="19"/>
        <w:shd w:val="clear"/>
        <w:rPr>
          <w:rFonts w:hint="eastAsia"/>
          <w:color w:val="auto"/>
          <w:highlight w:val="none"/>
          <w:lang w:eastAsia="zh-CN"/>
        </w:rPr>
      </w:pPr>
    </w:p>
    <w:p w14:paraId="731E51EE">
      <w:pPr>
        <w:shd w:val="clear"/>
        <w:ind w:firstLine="480"/>
        <w:rPr>
          <w:color w:val="auto"/>
          <w:highlight w:val="none"/>
        </w:rPr>
      </w:pPr>
    </w:p>
    <w:p w14:paraId="24F30899">
      <w:pPr>
        <w:shd w:val="clear"/>
        <w:rPr>
          <w:rFonts w:hint="eastAsia"/>
          <w:b/>
          <w:bCs/>
          <w:color w:val="auto"/>
          <w:sz w:val="44"/>
          <w:szCs w:val="44"/>
          <w:highlight w:val="none"/>
          <w:lang w:eastAsia="zh-CN"/>
        </w:rPr>
      </w:pPr>
      <w:r>
        <w:rPr>
          <w:rFonts w:hint="eastAsia"/>
          <w:b/>
          <w:bCs/>
          <w:color w:val="auto"/>
          <w:sz w:val="44"/>
          <w:szCs w:val="44"/>
          <w:highlight w:val="none"/>
          <w:lang w:eastAsia="zh-CN"/>
        </w:rPr>
        <w:br w:type="page"/>
      </w:r>
    </w:p>
    <w:p w14:paraId="54DA4405">
      <w:pPr>
        <w:shd w:val="clear"/>
        <w:jc w:val="center"/>
        <w:rPr>
          <w:rFonts w:hint="eastAsia" w:eastAsiaTheme="minorEastAsia"/>
          <w:b/>
          <w:bCs/>
          <w:color w:val="auto"/>
          <w:sz w:val="44"/>
          <w:szCs w:val="44"/>
          <w:highlight w:val="none"/>
          <w:lang w:eastAsia="zh-CN"/>
        </w:rPr>
      </w:pPr>
      <w:r>
        <w:rPr>
          <w:rFonts w:hint="eastAsia"/>
          <w:b/>
          <w:bCs/>
          <w:color w:val="auto"/>
          <w:sz w:val="44"/>
          <w:szCs w:val="44"/>
          <w:highlight w:val="none"/>
          <w:lang w:eastAsia="zh-CN"/>
        </w:rPr>
        <w:t>目</w:t>
      </w:r>
      <w:r>
        <w:rPr>
          <w:rFonts w:hint="eastAsia"/>
          <w:b/>
          <w:bCs/>
          <w:color w:val="auto"/>
          <w:sz w:val="44"/>
          <w:szCs w:val="44"/>
          <w:highlight w:val="none"/>
          <w:lang w:val="en-US" w:eastAsia="zh-CN"/>
        </w:rPr>
        <w:t xml:space="preserve">  </w:t>
      </w:r>
      <w:r>
        <w:rPr>
          <w:rFonts w:hint="eastAsia"/>
          <w:b/>
          <w:bCs/>
          <w:color w:val="auto"/>
          <w:sz w:val="44"/>
          <w:szCs w:val="44"/>
          <w:highlight w:val="none"/>
          <w:lang w:eastAsia="zh-CN"/>
        </w:rPr>
        <w:t>录</w:t>
      </w:r>
    </w:p>
    <w:p w14:paraId="37B61211">
      <w:pPr>
        <w:pStyle w:val="11"/>
        <w:shd w:val="clear"/>
        <w:tabs>
          <w:tab w:val="right" w:leader="dot" w:pos="8306"/>
        </w:tabs>
        <w:rPr>
          <w:color w:val="auto"/>
          <w:highlight w:val="none"/>
        </w:rPr>
      </w:pPr>
    </w:p>
    <w:p w14:paraId="00B1D7F7">
      <w:pPr>
        <w:pStyle w:val="11"/>
        <w:shd w:val="clear"/>
        <w:tabs>
          <w:tab w:val="right" w:leader="dot" w:pos="8306"/>
        </w:tabs>
        <w:spacing w:line="360" w:lineRule="auto"/>
        <w:rPr>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"1-1"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_Toc9302 </w:instrText>
      </w:r>
      <w:r>
        <w:rPr>
          <w:rFonts w:hint="eastAsia" w:ascii="宋体" w:hAnsi="宋体" w:eastAsia="宋体" w:cs="宋体"/>
          <w:color w:val="auto"/>
          <w:sz w:val="21"/>
          <w:szCs w:val="21"/>
          <w:highlight w:val="none"/>
        </w:rPr>
        <w:fldChar w:fldCharType="separate"/>
      </w:r>
      <w:r>
        <w:rPr>
          <w:color w:val="auto"/>
          <w:sz w:val="21"/>
          <w:szCs w:val="21"/>
          <w:highlight w:val="none"/>
        </w:rPr>
        <w:t>第一章 谈判邀请</w:t>
      </w:r>
      <w:r>
        <w:rPr>
          <w:color w:val="auto"/>
          <w:sz w:val="21"/>
          <w:szCs w:val="21"/>
        </w:rPr>
        <w:tab/>
      </w:r>
      <w:r>
        <w:rPr>
          <w:color w:val="auto"/>
          <w:sz w:val="21"/>
          <w:szCs w:val="21"/>
        </w:rPr>
        <w:fldChar w:fldCharType="begin"/>
      </w:r>
      <w:r>
        <w:rPr>
          <w:color w:val="auto"/>
          <w:sz w:val="21"/>
          <w:szCs w:val="21"/>
        </w:rPr>
        <w:instrText xml:space="preserve"> PAGEREF _Toc9302 \h </w:instrText>
      </w:r>
      <w:r>
        <w:rPr>
          <w:color w:val="auto"/>
          <w:sz w:val="21"/>
          <w:szCs w:val="21"/>
        </w:rPr>
        <w:fldChar w:fldCharType="separate"/>
      </w:r>
      <w:r>
        <w:rPr>
          <w:color w:val="auto"/>
          <w:sz w:val="21"/>
          <w:szCs w:val="21"/>
        </w:rPr>
        <w:t>1</w:t>
      </w:r>
      <w:r>
        <w:rPr>
          <w:color w:val="auto"/>
          <w:sz w:val="21"/>
          <w:szCs w:val="21"/>
        </w:rPr>
        <w:fldChar w:fldCharType="end"/>
      </w:r>
      <w:r>
        <w:rPr>
          <w:rFonts w:hint="eastAsia" w:ascii="宋体" w:hAnsi="宋体" w:eastAsia="宋体" w:cs="宋体"/>
          <w:color w:val="auto"/>
          <w:sz w:val="21"/>
          <w:szCs w:val="21"/>
          <w:highlight w:val="none"/>
        </w:rPr>
        <w:fldChar w:fldCharType="end"/>
      </w:r>
    </w:p>
    <w:p w14:paraId="59AA2BDA">
      <w:pPr>
        <w:pStyle w:val="11"/>
        <w:shd w:val="clear"/>
        <w:tabs>
          <w:tab w:val="right" w:leader="dot" w:pos="8306"/>
        </w:tabs>
        <w:spacing w:line="360" w:lineRule="auto"/>
        <w:rPr>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_Toc25569 </w:instrText>
      </w:r>
      <w:r>
        <w:rPr>
          <w:rFonts w:hint="eastAsia" w:ascii="宋体" w:hAnsi="宋体" w:eastAsia="宋体" w:cs="宋体"/>
          <w:color w:val="auto"/>
          <w:sz w:val="21"/>
          <w:szCs w:val="21"/>
          <w:highlight w:val="none"/>
        </w:rPr>
        <w:fldChar w:fldCharType="separate"/>
      </w:r>
      <w:r>
        <w:rPr>
          <w:color w:val="auto"/>
          <w:sz w:val="21"/>
          <w:szCs w:val="21"/>
          <w:highlight w:val="none"/>
        </w:rPr>
        <w:t>第二章 采购需求</w:t>
      </w:r>
      <w:r>
        <w:rPr>
          <w:color w:val="auto"/>
          <w:sz w:val="21"/>
          <w:szCs w:val="21"/>
        </w:rPr>
        <w:tab/>
      </w:r>
      <w:r>
        <w:rPr>
          <w:color w:val="auto"/>
          <w:sz w:val="21"/>
          <w:szCs w:val="21"/>
        </w:rPr>
        <w:fldChar w:fldCharType="begin"/>
      </w:r>
      <w:r>
        <w:rPr>
          <w:color w:val="auto"/>
          <w:sz w:val="21"/>
          <w:szCs w:val="21"/>
        </w:rPr>
        <w:instrText xml:space="preserve"> PAGEREF _Toc25569 \h </w:instrText>
      </w:r>
      <w:r>
        <w:rPr>
          <w:color w:val="auto"/>
          <w:sz w:val="21"/>
          <w:szCs w:val="21"/>
        </w:rPr>
        <w:fldChar w:fldCharType="separate"/>
      </w:r>
      <w:r>
        <w:rPr>
          <w:color w:val="auto"/>
          <w:sz w:val="21"/>
          <w:szCs w:val="21"/>
        </w:rPr>
        <w:t>4</w:t>
      </w:r>
      <w:r>
        <w:rPr>
          <w:color w:val="auto"/>
          <w:sz w:val="21"/>
          <w:szCs w:val="21"/>
        </w:rPr>
        <w:fldChar w:fldCharType="end"/>
      </w:r>
      <w:r>
        <w:rPr>
          <w:rFonts w:hint="eastAsia" w:ascii="宋体" w:hAnsi="宋体" w:eastAsia="宋体" w:cs="宋体"/>
          <w:color w:val="auto"/>
          <w:sz w:val="21"/>
          <w:szCs w:val="21"/>
          <w:highlight w:val="none"/>
        </w:rPr>
        <w:fldChar w:fldCharType="end"/>
      </w:r>
    </w:p>
    <w:p w14:paraId="0E5060F4">
      <w:pPr>
        <w:pStyle w:val="11"/>
        <w:shd w:val="clear"/>
        <w:tabs>
          <w:tab w:val="right" w:leader="dot" w:pos="8306"/>
        </w:tabs>
        <w:spacing w:line="360" w:lineRule="auto"/>
        <w:rPr>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_Toc10832 </w:instrText>
      </w:r>
      <w:r>
        <w:rPr>
          <w:rFonts w:hint="eastAsia" w:ascii="宋体" w:hAnsi="宋体" w:eastAsia="宋体" w:cs="宋体"/>
          <w:color w:val="auto"/>
          <w:sz w:val="21"/>
          <w:szCs w:val="21"/>
          <w:highlight w:val="none"/>
        </w:rPr>
        <w:fldChar w:fldCharType="separate"/>
      </w:r>
      <w:r>
        <w:rPr>
          <w:color w:val="auto"/>
          <w:sz w:val="21"/>
          <w:szCs w:val="21"/>
        </w:rPr>
        <w:t>第三章 供应商须知</w:t>
      </w:r>
      <w:r>
        <w:rPr>
          <w:color w:val="auto"/>
          <w:sz w:val="21"/>
          <w:szCs w:val="21"/>
        </w:rPr>
        <w:tab/>
      </w:r>
      <w:r>
        <w:rPr>
          <w:color w:val="auto"/>
          <w:sz w:val="21"/>
          <w:szCs w:val="21"/>
        </w:rPr>
        <w:fldChar w:fldCharType="begin"/>
      </w:r>
      <w:r>
        <w:rPr>
          <w:color w:val="auto"/>
          <w:sz w:val="21"/>
          <w:szCs w:val="21"/>
        </w:rPr>
        <w:instrText xml:space="preserve"> PAGEREF _Toc10832 \h </w:instrText>
      </w:r>
      <w:r>
        <w:rPr>
          <w:color w:val="auto"/>
          <w:sz w:val="21"/>
          <w:szCs w:val="21"/>
        </w:rPr>
        <w:fldChar w:fldCharType="separate"/>
      </w:r>
      <w:r>
        <w:rPr>
          <w:color w:val="auto"/>
          <w:sz w:val="21"/>
          <w:szCs w:val="21"/>
        </w:rPr>
        <w:t>11</w:t>
      </w:r>
      <w:r>
        <w:rPr>
          <w:color w:val="auto"/>
          <w:sz w:val="21"/>
          <w:szCs w:val="21"/>
        </w:rPr>
        <w:fldChar w:fldCharType="end"/>
      </w:r>
      <w:r>
        <w:rPr>
          <w:rFonts w:hint="eastAsia" w:ascii="宋体" w:hAnsi="宋体" w:eastAsia="宋体" w:cs="宋体"/>
          <w:color w:val="auto"/>
          <w:sz w:val="21"/>
          <w:szCs w:val="21"/>
          <w:highlight w:val="none"/>
        </w:rPr>
        <w:fldChar w:fldCharType="end"/>
      </w:r>
    </w:p>
    <w:p w14:paraId="54881ABA">
      <w:pPr>
        <w:pStyle w:val="11"/>
        <w:shd w:val="clear"/>
        <w:tabs>
          <w:tab w:val="right" w:leader="dot" w:pos="8306"/>
        </w:tabs>
        <w:spacing w:line="360" w:lineRule="auto"/>
        <w:rPr>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_Toc19395 </w:instrText>
      </w:r>
      <w:r>
        <w:rPr>
          <w:rFonts w:hint="eastAsia" w:ascii="宋体" w:hAnsi="宋体" w:eastAsia="宋体" w:cs="宋体"/>
          <w:color w:val="auto"/>
          <w:sz w:val="21"/>
          <w:szCs w:val="21"/>
          <w:highlight w:val="none"/>
        </w:rPr>
        <w:fldChar w:fldCharType="separate"/>
      </w:r>
      <w:r>
        <w:rPr>
          <w:color w:val="auto"/>
          <w:sz w:val="21"/>
          <w:szCs w:val="21"/>
          <w:highlight w:val="none"/>
        </w:rPr>
        <w:t>第四章 评审</w:t>
      </w:r>
      <w:r>
        <w:rPr>
          <w:color w:val="auto"/>
          <w:sz w:val="21"/>
          <w:szCs w:val="21"/>
        </w:rPr>
        <w:tab/>
      </w:r>
      <w:r>
        <w:rPr>
          <w:color w:val="auto"/>
          <w:sz w:val="21"/>
          <w:szCs w:val="21"/>
        </w:rPr>
        <w:fldChar w:fldCharType="begin"/>
      </w:r>
      <w:r>
        <w:rPr>
          <w:color w:val="auto"/>
          <w:sz w:val="21"/>
          <w:szCs w:val="21"/>
        </w:rPr>
        <w:instrText xml:space="preserve"> PAGEREF _Toc19395 \h </w:instrText>
      </w:r>
      <w:r>
        <w:rPr>
          <w:color w:val="auto"/>
          <w:sz w:val="21"/>
          <w:szCs w:val="21"/>
        </w:rPr>
        <w:fldChar w:fldCharType="separate"/>
      </w:r>
      <w:r>
        <w:rPr>
          <w:color w:val="auto"/>
          <w:sz w:val="21"/>
          <w:szCs w:val="21"/>
        </w:rPr>
        <w:t>22</w:t>
      </w:r>
      <w:r>
        <w:rPr>
          <w:color w:val="auto"/>
          <w:sz w:val="21"/>
          <w:szCs w:val="21"/>
        </w:rPr>
        <w:fldChar w:fldCharType="end"/>
      </w:r>
      <w:r>
        <w:rPr>
          <w:rFonts w:hint="eastAsia" w:ascii="宋体" w:hAnsi="宋体" w:eastAsia="宋体" w:cs="宋体"/>
          <w:color w:val="auto"/>
          <w:sz w:val="21"/>
          <w:szCs w:val="21"/>
          <w:highlight w:val="none"/>
        </w:rPr>
        <w:fldChar w:fldCharType="end"/>
      </w:r>
    </w:p>
    <w:p w14:paraId="48470637">
      <w:pPr>
        <w:pStyle w:val="11"/>
        <w:shd w:val="clear"/>
        <w:tabs>
          <w:tab w:val="right" w:leader="dot" w:pos="8306"/>
        </w:tabs>
        <w:spacing w:line="360" w:lineRule="auto"/>
        <w:rPr>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_Toc15707 </w:instrText>
      </w:r>
      <w:r>
        <w:rPr>
          <w:rFonts w:hint="eastAsia" w:ascii="宋体" w:hAnsi="宋体" w:eastAsia="宋体" w:cs="宋体"/>
          <w:color w:val="auto"/>
          <w:sz w:val="21"/>
          <w:szCs w:val="21"/>
          <w:highlight w:val="none"/>
        </w:rPr>
        <w:fldChar w:fldCharType="separate"/>
      </w:r>
      <w:r>
        <w:rPr>
          <w:rFonts w:hint="eastAsia"/>
          <w:color w:val="auto"/>
          <w:sz w:val="21"/>
          <w:szCs w:val="21"/>
        </w:rPr>
        <w:t xml:space="preserve">第五章 </w:t>
      </w:r>
      <w:r>
        <w:rPr>
          <w:color w:val="auto"/>
          <w:sz w:val="21"/>
          <w:szCs w:val="21"/>
          <w:highlight w:val="none"/>
        </w:rPr>
        <w:t>合同文本</w:t>
      </w:r>
      <w:r>
        <w:rPr>
          <w:color w:val="auto"/>
          <w:sz w:val="21"/>
          <w:szCs w:val="21"/>
        </w:rPr>
        <w:tab/>
      </w:r>
      <w:r>
        <w:rPr>
          <w:color w:val="auto"/>
          <w:sz w:val="21"/>
          <w:szCs w:val="21"/>
        </w:rPr>
        <w:fldChar w:fldCharType="begin"/>
      </w:r>
      <w:r>
        <w:rPr>
          <w:color w:val="auto"/>
          <w:sz w:val="21"/>
          <w:szCs w:val="21"/>
        </w:rPr>
        <w:instrText xml:space="preserve"> PAGEREF _Toc15707 \h </w:instrText>
      </w:r>
      <w:r>
        <w:rPr>
          <w:color w:val="auto"/>
          <w:sz w:val="21"/>
          <w:szCs w:val="21"/>
        </w:rPr>
        <w:fldChar w:fldCharType="separate"/>
      </w:r>
      <w:r>
        <w:rPr>
          <w:color w:val="auto"/>
          <w:sz w:val="21"/>
          <w:szCs w:val="21"/>
        </w:rPr>
        <w:t>29</w:t>
      </w:r>
      <w:r>
        <w:rPr>
          <w:color w:val="auto"/>
          <w:sz w:val="21"/>
          <w:szCs w:val="21"/>
        </w:rPr>
        <w:fldChar w:fldCharType="end"/>
      </w:r>
      <w:r>
        <w:rPr>
          <w:rFonts w:hint="eastAsia" w:ascii="宋体" w:hAnsi="宋体" w:eastAsia="宋体" w:cs="宋体"/>
          <w:color w:val="auto"/>
          <w:sz w:val="21"/>
          <w:szCs w:val="21"/>
          <w:highlight w:val="none"/>
        </w:rPr>
        <w:fldChar w:fldCharType="end"/>
      </w:r>
    </w:p>
    <w:p w14:paraId="5D1840EB">
      <w:pPr>
        <w:pStyle w:val="11"/>
        <w:shd w:val="clear"/>
        <w:tabs>
          <w:tab w:val="right" w:leader="dot" w:pos="8306"/>
        </w:tabs>
        <w:spacing w:line="360" w:lineRule="auto"/>
        <w:rPr>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_Toc2604 </w:instrText>
      </w:r>
      <w:r>
        <w:rPr>
          <w:rFonts w:hint="eastAsia" w:ascii="宋体" w:hAnsi="宋体" w:eastAsia="宋体" w:cs="宋体"/>
          <w:color w:val="auto"/>
          <w:sz w:val="21"/>
          <w:szCs w:val="21"/>
          <w:highlight w:val="none"/>
        </w:rPr>
        <w:fldChar w:fldCharType="separate"/>
      </w:r>
      <w:r>
        <w:rPr>
          <w:color w:val="auto"/>
          <w:sz w:val="21"/>
          <w:szCs w:val="21"/>
          <w:highlight w:val="none"/>
        </w:rPr>
        <w:t>第六章 响应文件格式与要求</w:t>
      </w:r>
      <w:r>
        <w:rPr>
          <w:color w:val="auto"/>
          <w:sz w:val="21"/>
          <w:szCs w:val="21"/>
        </w:rPr>
        <w:tab/>
      </w:r>
      <w:r>
        <w:rPr>
          <w:color w:val="auto"/>
          <w:sz w:val="21"/>
          <w:szCs w:val="21"/>
        </w:rPr>
        <w:fldChar w:fldCharType="begin"/>
      </w:r>
      <w:r>
        <w:rPr>
          <w:color w:val="auto"/>
          <w:sz w:val="21"/>
          <w:szCs w:val="21"/>
        </w:rPr>
        <w:instrText xml:space="preserve"> PAGEREF _Toc2604 \h </w:instrText>
      </w:r>
      <w:r>
        <w:rPr>
          <w:color w:val="auto"/>
          <w:sz w:val="21"/>
          <w:szCs w:val="21"/>
        </w:rPr>
        <w:fldChar w:fldCharType="separate"/>
      </w:r>
      <w:r>
        <w:rPr>
          <w:color w:val="auto"/>
          <w:sz w:val="21"/>
          <w:szCs w:val="21"/>
        </w:rPr>
        <w:t>36</w:t>
      </w:r>
      <w:r>
        <w:rPr>
          <w:color w:val="auto"/>
          <w:sz w:val="21"/>
          <w:szCs w:val="21"/>
        </w:rPr>
        <w:fldChar w:fldCharType="end"/>
      </w:r>
      <w:r>
        <w:rPr>
          <w:rFonts w:hint="eastAsia" w:ascii="宋体" w:hAnsi="宋体" w:eastAsia="宋体" w:cs="宋体"/>
          <w:color w:val="auto"/>
          <w:sz w:val="21"/>
          <w:szCs w:val="21"/>
          <w:highlight w:val="none"/>
        </w:rPr>
        <w:fldChar w:fldCharType="end"/>
      </w:r>
    </w:p>
    <w:p w14:paraId="20CC19C3">
      <w:pPr>
        <w:pStyle w:val="2"/>
        <w:shd w:val="clear"/>
        <w:bidi w:val="0"/>
        <w:spacing w:line="360" w:lineRule="auto"/>
        <w:rPr>
          <w:color w:val="auto"/>
          <w:highlight w:val="none"/>
        </w:rPr>
        <w:sectPr>
          <w:footerReference r:id="rId4" w:type="first"/>
          <w:footerReference r:id="rId3" w:type="default"/>
          <w:pgSz w:w="11906" w:h="16838"/>
          <w:pgMar w:top="1440" w:right="1800" w:bottom="1440" w:left="1800" w:header="851" w:footer="992" w:gutter="0"/>
          <w:pgNumType w:fmt="decimal"/>
          <w:cols w:space="425" w:num="1"/>
          <w:titlePg/>
          <w:docGrid w:type="lines" w:linePitch="312" w:charSpace="0"/>
        </w:sectPr>
      </w:pPr>
      <w:r>
        <w:rPr>
          <w:rFonts w:hint="eastAsia" w:ascii="宋体" w:hAnsi="宋体" w:eastAsia="宋体" w:cs="宋体"/>
          <w:color w:val="auto"/>
          <w:sz w:val="21"/>
          <w:szCs w:val="21"/>
          <w:highlight w:val="none"/>
        </w:rPr>
        <w:fldChar w:fldCharType="end"/>
      </w:r>
    </w:p>
    <w:p w14:paraId="0982E453">
      <w:pPr>
        <w:pStyle w:val="2"/>
        <w:shd w:val="clear"/>
        <w:bidi w:val="0"/>
        <w:jc w:val="center"/>
        <w:rPr>
          <w:color w:val="auto"/>
          <w:highlight w:val="none"/>
        </w:rPr>
      </w:pPr>
      <w:bookmarkStart w:id="0" w:name="_Toc9302"/>
      <w:r>
        <w:rPr>
          <w:color w:val="auto"/>
          <w:highlight w:val="none"/>
        </w:rPr>
        <w:t>第一章 谈判邀请</w:t>
      </w:r>
      <w:bookmarkEnd w:id="0"/>
    </w:p>
    <w:p w14:paraId="57DAAA1E">
      <w:pPr>
        <w:shd w:val="clea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广东丰联招标代理有限公司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lang w:eastAsia="zh-CN"/>
        </w:rPr>
        <w:t>廉江市城市管理和综合执法局</w:t>
      </w:r>
      <w:r>
        <w:rPr>
          <w:rFonts w:hint="eastAsia" w:ascii="宋体" w:hAnsi="宋体" w:eastAsia="宋体" w:cs="宋体"/>
          <w:color w:val="auto"/>
          <w:sz w:val="21"/>
          <w:szCs w:val="21"/>
          <w:highlight w:val="none"/>
        </w:rPr>
        <w:t>的委托，采用竞争性谈判方式组织采购</w:t>
      </w:r>
      <w:r>
        <w:rPr>
          <w:rFonts w:hint="eastAsia" w:ascii="宋体" w:hAnsi="宋体" w:eastAsia="宋体" w:cs="宋体"/>
          <w:color w:val="auto"/>
          <w:sz w:val="21"/>
          <w:szCs w:val="21"/>
          <w:highlight w:val="none"/>
          <w:lang w:eastAsia="zh-CN"/>
        </w:rPr>
        <w:t>廉江市城区供排水综合整治工程（一期）水土保持监测项目</w:t>
      </w:r>
      <w:r>
        <w:rPr>
          <w:rFonts w:hint="eastAsia" w:ascii="宋体" w:hAnsi="宋体" w:eastAsia="宋体" w:cs="宋体"/>
          <w:color w:val="auto"/>
          <w:sz w:val="21"/>
          <w:szCs w:val="21"/>
          <w:highlight w:val="none"/>
        </w:rPr>
        <w:t>。欢迎符合资格条件的供应商参加。</w:t>
      </w:r>
    </w:p>
    <w:p w14:paraId="07B67E25">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一.项目概述</w:t>
      </w:r>
    </w:p>
    <w:p w14:paraId="3F2F9C9D">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1.名称与编号</w:t>
      </w:r>
    </w:p>
    <w:p w14:paraId="00F655DB">
      <w:pPr>
        <w:shd w:val="clea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廉江市城区供排水综合整治工程（一期）水土保持监测项目</w:t>
      </w:r>
    </w:p>
    <w:p w14:paraId="5C14694E">
      <w:pPr>
        <w:shd w:val="clea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lang w:eastAsia="zh-CN"/>
        </w:rPr>
        <w:t>GDFL2501Q13N008</w:t>
      </w:r>
    </w:p>
    <w:p w14:paraId="58B53612">
      <w:pPr>
        <w:shd w:val="clea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采购方式：竞争性谈判</w:t>
      </w:r>
    </w:p>
    <w:p w14:paraId="1FAE267E">
      <w:pPr>
        <w:shd w:val="clea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val="en-US" w:eastAsia="zh-CN"/>
        </w:rPr>
        <w:t>人民币</w:t>
      </w:r>
      <w:r>
        <w:rPr>
          <w:rFonts w:hint="eastAsia" w:ascii="宋体" w:hAnsi="宋体" w:eastAsia="宋体" w:cs="宋体"/>
          <w:color w:val="auto"/>
          <w:sz w:val="21"/>
          <w:szCs w:val="21"/>
          <w:highlight w:val="none"/>
          <w:lang w:eastAsia="zh-CN"/>
        </w:rPr>
        <w:t>121000.00</w:t>
      </w:r>
      <w:r>
        <w:rPr>
          <w:rFonts w:hint="eastAsia" w:ascii="宋体" w:hAnsi="宋体" w:eastAsia="宋体" w:cs="宋体"/>
          <w:color w:val="auto"/>
          <w:sz w:val="21"/>
          <w:szCs w:val="21"/>
          <w:highlight w:val="none"/>
        </w:rPr>
        <w:t>元</w:t>
      </w:r>
    </w:p>
    <w:p w14:paraId="1A35C384">
      <w:pPr>
        <w:shd w:val="clear"/>
        <w:spacing w:line="360" w:lineRule="auto"/>
        <w:rPr>
          <w:color w:val="auto"/>
          <w:sz w:val="21"/>
          <w:szCs w:val="21"/>
          <w:highlight w:val="none"/>
        </w:rPr>
      </w:pPr>
      <w:r>
        <w:rPr>
          <w:b/>
          <w:color w:val="auto"/>
          <w:sz w:val="21"/>
          <w:szCs w:val="21"/>
          <w:highlight w:val="none"/>
        </w:rPr>
        <w:t>2.项目内容及需求情况（采购项目技术规格、参数及要求）</w:t>
      </w:r>
    </w:p>
    <w:p w14:paraId="7091B75D">
      <w:pPr>
        <w:shd w:val="clear"/>
        <w:spacing w:line="360" w:lineRule="auto"/>
        <w:rPr>
          <w:color w:val="auto"/>
          <w:sz w:val="21"/>
          <w:szCs w:val="21"/>
          <w:highlight w:val="none"/>
        </w:rPr>
      </w:pPr>
      <w:r>
        <w:rPr>
          <w:color w:val="auto"/>
          <w:sz w:val="21"/>
          <w:szCs w:val="21"/>
          <w:highlight w:val="none"/>
        </w:rPr>
        <w:t>采购包1(</w:t>
      </w:r>
      <w:r>
        <w:rPr>
          <w:rFonts w:hint="eastAsia"/>
          <w:color w:val="auto"/>
          <w:sz w:val="21"/>
          <w:szCs w:val="21"/>
          <w:highlight w:val="none"/>
          <w:lang w:eastAsia="zh-CN"/>
        </w:rPr>
        <w:t>廉江市城区供排水综合整治工程（一期）水土保持监测项目</w:t>
      </w:r>
      <w:r>
        <w:rPr>
          <w:color w:val="auto"/>
          <w:sz w:val="21"/>
          <w:szCs w:val="21"/>
          <w:highlight w:val="none"/>
        </w:rPr>
        <w:t>):</w:t>
      </w:r>
    </w:p>
    <w:p w14:paraId="677FB82A">
      <w:pPr>
        <w:shd w:val="clear"/>
        <w:spacing w:line="360" w:lineRule="auto"/>
        <w:rPr>
          <w:color w:val="auto"/>
          <w:sz w:val="21"/>
          <w:szCs w:val="21"/>
          <w:highlight w:val="none"/>
        </w:rPr>
      </w:pPr>
      <w:r>
        <w:rPr>
          <w:color w:val="auto"/>
          <w:sz w:val="21"/>
          <w:szCs w:val="21"/>
          <w:highlight w:val="none"/>
        </w:rPr>
        <w:t>采购包预算金</w:t>
      </w:r>
      <w:r>
        <w:rPr>
          <w:rFonts w:hint="eastAsia" w:ascii="宋体" w:hAnsi="宋体" w:eastAsia="宋体" w:cs="宋体"/>
          <w:color w:val="auto"/>
          <w:sz w:val="21"/>
          <w:szCs w:val="21"/>
          <w:highlight w:val="none"/>
        </w:rPr>
        <w:t>额：</w:t>
      </w:r>
      <w:r>
        <w:rPr>
          <w:rFonts w:hint="eastAsia" w:ascii="宋体" w:hAnsi="宋体" w:eastAsia="宋体" w:cs="宋体"/>
          <w:color w:val="auto"/>
          <w:sz w:val="21"/>
          <w:szCs w:val="21"/>
          <w:highlight w:val="none"/>
          <w:lang w:val="en-US" w:eastAsia="zh-CN"/>
        </w:rPr>
        <w:t>人民币</w:t>
      </w:r>
      <w:r>
        <w:rPr>
          <w:rFonts w:hint="eastAsia" w:ascii="宋体" w:hAnsi="宋体" w:eastAsia="宋体" w:cs="宋体"/>
          <w:color w:val="auto"/>
          <w:sz w:val="21"/>
          <w:szCs w:val="21"/>
          <w:highlight w:val="none"/>
          <w:lang w:eastAsia="zh-CN"/>
        </w:rPr>
        <w:t>121000.00</w:t>
      </w:r>
      <w:r>
        <w:rPr>
          <w:rFonts w:hint="eastAsia" w:ascii="宋体" w:hAnsi="宋体" w:eastAsia="宋体" w:cs="宋体"/>
          <w:color w:val="auto"/>
          <w:sz w:val="21"/>
          <w:szCs w:val="21"/>
          <w:highlight w:val="none"/>
        </w:rPr>
        <w:t>元</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7"/>
        <w:gridCol w:w="1368"/>
        <w:gridCol w:w="2052"/>
        <w:gridCol w:w="977"/>
        <w:gridCol w:w="977"/>
        <w:gridCol w:w="1161"/>
        <w:gridCol w:w="977"/>
      </w:tblGrid>
      <w:tr w14:paraId="1DD9D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1B50F32F">
            <w:pPr>
              <w:shd w:val="clear"/>
              <w:spacing w:line="240" w:lineRule="auto"/>
              <w:rPr>
                <w:color w:val="auto"/>
                <w:sz w:val="21"/>
                <w:szCs w:val="21"/>
                <w:highlight w:val="none"/>
              </w:rPr>
            </w:pPr>
            <w:r>
              <w:rPr>
                <w:color w:val="auto"/>
                <w:sz w:val="21"/>
                <w:szCs w:val="21"/>
                <w:highlight w:val="none"/>
              </w:rPr>
              <w:t>品目号</w:t>
            </w:r>
          </w:p>
        </w:tc>
        <w:tc>
          <w:tcPr>
            <w:tcW w:w="1368" w:type="dxa"/>
          </w:tcPr>
          <w:p w14:paraId="0A576B01">
            <w:pPr>
              <w:shd w:val="clear"/>
              <w:spacing w:line="240" w:lineRule="auto"/>
              <w:rPr>
                <w:color w:val="auto"/>
                <w:sz w:val="21"/>
                <w:szCs w:val="21"/>
                <w:highlight w:val="none"/>
              </w:rPr>
            </w:pPr>
            <w:r>
              <w:rPr>
                <w:color w:val="auto"/>
                <w:sz w:val="21"/>
                <w:szCs w:val="21"/>
                <w:highlight w:val="none"/>
              </w:rPr>
              <w:t>品目名称</w:t>
            </w:r>
          </w:p>
        </w:tc>
        <w:tc>
          <w:tcPr>
            <w:tcW w:w="2052" w:type="dxa"/>
          </w:tcPr>
          <w:p w14:paraId="1FED6F87">
            <w:pPr>
              <w:shd w:val="clear"/>
              <w:spacing w:line="240" w:lineRule="auto"/>
              <w:rPr>
                <w:color w:val="auto"/>
                <w:sz w:val="21"/>
                <w:szCs w:val="21"/>
                <w:highlight w:val="none"/>
              </w:rPr>
            </w:pPr>
            <w:r>
              <w:rPr>
                <w:color w:val="auto"/>
                <w:sz w:val="21"/>
                <w:szCs w:val="21"/>
                <w:highlight w:val="none"/>
              </w:rPr>
              <w:t>采购标的</w:t>
            </w:r>
          </w:p>
        </w:tc>
        <w:tc>
          <w:tcPr>
            <w:tcW w:w="977" w:type="dxa"/>
          </w:tcPr>
          <w:p w14:paraId="1E363BCE">
            <w:pPr>
              <w:shd w:val="clear"/>
              <w:spacing w:line="240" w:lineRule="auto"/>
              <w:rPr>
                <w:color w:val="auto"/>
                <w:sz w:val="21"/>
                <w:szCs w:val="21"/>
                <w:highlight w:val="none"/>
              </w:rPr>
            </w:pPr>
            <w:r>
              <w:rPr>
                <w:color w:val="auto"/>
                <w:sz w:val="21"/>
                <w:szCs w:val="21"/>
                <w:highlight w:val="none"/>
              </w:rPr>
              <w:t>数量（单位）</w:t>
            </w:r>
          </w:p>
        </w:tc>
        <w:tc>
          <w:tcPr>
            <w:tcW w:w="977" w:type="dxa"/>
          </w:tcPr>
          <w:p w14:paraId="51824230">
            <w:pPr>
              <w:shd w:val="clear"/>
              <w:spacing w:line="240" w:lineRule="auto"/>
              <w:rPr>
                <w:color w:val="auto"/>
                <w:sz w:val="21"/>
                <w:szCs w:val="21"/>
                <w:highlight w:val="none"/>
              </w:rPr>
            </w:pPr>
            <w:r>
              <w:rPr>
                <w:color w:val="auto"/>
                <w:sz w:val="21"/>
                <w:szCs w:val="21"/>
                <w:highlight w:val="none"/>
              </w:rPr>
              <w:t>技术规格、参数及要求</w:t>
            </w:r>
          </w:p>
        </w:tc>
        <w:tc>
          <w:tcPr>
            <w:tcW w:w="977" w:type="dxa"/>
          </w:tcPr>
          <w:p w14:paraId="778C0C53">
            <w:pPr>
              <w:shd w:val="clear"/>
              <w:spacing w:line="240" w:lineRule="auto"/>
              <w:rPr>
                <w:color w:val="auto"/>
                <w:sz w:val="21"/>
                <w:szCs w:val="21"/>
                <w:highlight w:val="none"/>
              </w:rPr>
            </w:pPr>
            <w:r>
              <w:rPr>
                <w:color w:val="auto"/>
                <w:sz w:val="21"/>
                <w:szCs w:val="21"/>
                <w:highlight w:val="none"/>
              </w:rPr>
              <w:t>品目预算(元)</w:t>
            </w:r>
          </w:p>
        </w:tc>
        <w:tc>
          <w:tcPr>
            <w:tcW w:w="977" w:type="dxa"/>
          </w:tcPr>
          <w:p w14:paraId="17E569A0">
            <w:pPr>
              <w:shd w:val="clear"/>
              <w:spacing w:line="240" w:lineRule="auto"/>
              <w:rPr>
                <w:color w:val="auto"/>
                <w:sz w:val="21"/>
                <w:szCs w:val="21"/>
                <w:highlight w:val="none"/>
              </w:rPr>
            </w:pPr>
            <w:r>
              <w:rPr>
                <w:color w:val="auto"/>
                <w:sz w:val="21"/>
                <w:szCs w:val="21"/>
                <w:highlight w:val="none"/>
              </w:rPr>
              <w:t>是否允许进口产品</w:t>
            </w:r>
          </w:p>
        </w:tc>
      </w:tr>
      <w:tr w14:paraId="116D6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3429CACC">
            <w:pPr>
              <w:shd w:val="clear"/>
              <w:spacing w:line="240" w:lineRule="auto"/>
              <w:rPr>
                <w:color w:val="auto"/>
                <w:sz w:val="21"/>
                <w:szCs w:val="21"/>
                <w:highlight w:val="none"/>
              </w:rPr>
            </w:pPr>
            <w:r>
              <w:rPr>
                <w:color w:val="auto"/>
                <w:sz w:val="21"/>
                <w:szCs w:val="21"/>
                <w:highlight w:val="none"/>
              </w:rPr>
              <w:t>1-1</w:t>
            </w:r>
          </w:p>
        </w:tc>
        <w:tc>
          <w:tcPr>
            <w:tcW w:w="1368" w:type="dxa"/>
          </w:tcPr>
          <w:p w14:paraId="7A955EA8">
            <w:pPr>
              <w:shd w:val="clear"/>
              <w:spacing w:line="240" w:lineRule="auto"/>
              <w:rPr>
                <w:rFonts w:hint="eastAsia" w:eastAsiaTheme="minorEastAsia"/>
                <w:color w:val="auto"/>
                <w:sz w:val="21"/>
                <w:szCs w:val="21"/>
                <w:highlight w:val="none"/>
                <w:lang w:eastAsia="zh-CN"/>
              </w:rPr>
            </w:pPr>
            <w:r>
              <w:rPr>
                <w:rFonts w:hint="eastAsia"/>
                <w:color w:val="auto"/>
                <w:sz w:val="21"/>
                <w:szCs w:val="21"/>
                <w:highlight w:val="none"/>
                <w:lang w:eastAsia="zh-CN"/>
              </w:rPr>
              <w:t>其他工程管理服务</w:t>
            </w:r>
          </w:p>
        </w:tc>
        <w:tc>
          <w:tcPr>
            <w:tcW w:w="2052" w:type="dxa"/>
          </w:tcPr>
          <w:p w14:paraId="2A7D71F7">
            <w:pPr>
              <w:shd w:val="clear"/>
              <w:spacing w:line="240" w:lineRule="auto"/>
              <w:rPr>
                <w:rFonts w:hint="eastAsia" w:eastAsiaTheme="minorEastAsia"/>
                <w:color w:val="auto"/>
                <w:sz w:val="21"/>
                <w:szCs w:val="21"/>
                <w:highlight w:val="none"/>
                <w:lang w:eastAsia="zh-CN"/>
              </w:rPr>
            </w:pPr>
            <w:r>
              <w:rPr>
                <w:rFonts w:hint="eastAsia"/>
                <w:color w:val="auto"/>
                <w:sz w:val="21"/>
                <w:szCs w:val="21"/>
                <w:highlight w:val="none"/>
                <w:lang w:eastAsia="zh-CN"/>
              </w:rPr>
              <w:t>廉江市城区供排水综合整治工程（一期）水土保持监测项目</w:t>
            </w:r>
          </w:p>
        </w:tc>
        <w:tc>
          <w:tcPr>
            <w:tcW w:w="977" w:type="dxa"/>
          </w:tcPr>
          <w:p w14:paraId="7315ECD1">
            <w:pPr>
              <w:shd w:val="clear"/>
              <w:spacing w:line="240" w:lineRule="auto"/>
              <w:rPr>
                <w:color w:val="auto"/>
                <w:sz w:val="21"/>
                <w:szCs w:val="21"/>
                <w:highlight w:val="none"/>
              </w:rPr>
            </w:pPr>
            <w:r>
              <w:rPr>
                <w:color w:val="auto"/>
                <w:sz w:val="21"/>
                <w:szCs w:val="21"/>
                <w:highlight w:val="none"/>
              </w:rPr>
              <w:t>1.00(项)</w:t>
            </w:r>
          </w:p>
        </w:tc>
        <w:tc>
          <w:tcPr>
            <w:tcW w:w="977" w:type="dxa"/>
          </w:tcPr>
          <w:p w14:paraId="48DA34D1">
            <w:pPr>
              <w:shd w:val="clear"/>
              <w:spacing w:line="240" w:lineRule="auto"/>
              <w:rPr>
                <w:color w:val="auto"/>
                <w:sz w:val="21"/>
                <w:szCs w:val="21"/>
                <w:highlight w:val="none"/>
              </w:rPr>
            </w:pPr>
            <w:r>
              <w:rPr>
                <w:color w:val="auto"/>
                <w:sz w:val="21"/>
                <w:szCs w:val="21"/>
                <w:highlight w:val="none"/>
              </w:rPr>
              <w:t>详见第二章</w:t>
            </w:r>
          </w:p>
        </w:tc>
        <w:tc>
          <w:tcPr>
            <w:tcW w:w="977" w:type="dxa"/>
          </w:tcPr>
          <w:p w14:paraId="73A744C1">
            <w:pPr>
              <w:shd w:val="clear"/>
              <w:spacing w:line="240" w:lineRule="auto"/>
              <w:rPr>
                <w:rFonts w:hint="eastAsia" w:eastAsiaTheme="minorEastAsia"/>
                <w:color w:val="auto"/>
                <w:sz w:val="21"/>
                <w:szCs w:val="21"/>
                <w:highlight w:val="none"/>
                <w:lang w:eastAsia="zh-CN"/>
              </w:rPr>
            </w:pPr>
            <w:r>
              <w:rPr>
                <w:rFonts w:hint="eastAsia" w:ascii="宋体" w:hAnsi="宋体" w:eastAsia="宋体" w:cs="宋体"/>
                <w:color w:val="auto"/>
                <w:sz w:val="21"/>
                <w:szCs w:val="21"/>
                <w:highlight w:val="none"/>
                <w:lang w:eastAsia="zh-CN"/>
              </w:rPr>
              <w:t>121000.00</w:t>
            </w:r>
          </w:p>
        </w:tc>
        <w:tc>
          <w:tcPr>
            <w:tcW w:w="977" w:type="dxa"/>
          </w:tcPr>
          <w:p w14:paraId="18B73B7A">
            <w:pPr>
              <w:shd w:val="clear"/>
              <w:spacing w:line="240" w:lineRule="auto"/>
              <w:rPr>
                <w:color w:val="auto"/>
                <w:sz w:val="21"/>
                <w:szCs w:val="21"/>
                <w:highlight w:val="none"/>
              </w:rPr>
            </w:pPr>
            <w:r>
              <w:rPr>
                <w:color w:val="auto"/>
                <w:sz w:val="21"/>
                <w:szCs w:val="21"/>
                <w:highlight w:val="none"/>
              </w:rPr>
              <w:t>否</w:t>
            </w:r>
          </w:p>
        </w:tc>
      </w:tr>
    </w:tbl>
    <w:p w14:paraId="1436D7D0">
      <w:pPr>
        <w:shd w:val="clear"/>
        <w:spacing w:line="360" w:lineRule="auto"/>
        <w:rPr>
          <w:rFonts w:hint="eastAsia"/>
          <w:color w:val="auto"/>
          <w:sz w:val="21"/>
          <w:szCs w:val="21"/>
          <w:highlight w:val="none"/>
          <w:lang w:eastAsia="zh-CN"/>
        </w:rPr>
      </w:pPr>
      <w:r>
        <w:rPr>
          <w:color w:val="auto"/>
          <w:sz w:val="21"/>
          <w:szCs w:val="21"/>
          <w:highlight w:val="none"/>
        </w:rPr>
        <w:t>本采购包不接受联合体响应</w:t>
      </w:r>
      <w:r>
        <w:rPr>
          <w:rFonts w:hint="eastAsia"/>
          <w:color w:val="auto"/>
          <w:sz w:val="21"/>
          <w:szCs w:val="21"/>
          <w:highlight w:val="none"/>
          <w:lang w:eastAsia="zh-CN"/>
        </w:rPr>
        <w:t>。</w:t>
      </w:r>
    </w:p>
    <w:p w14:paraId="761E70DE">
      <w:pPr>
        <w:shd w:val="clear"/>
        <w:spacing w:line="360" w:lineRule="auto"/>
        <w:rPr>
          <w:rFonts w:hint="eastAsia"/>
          <w:color w:val="auto"/>
          <w:sz w:val="21"/>
          <w:szCs w:val="21"/>
          <w:highlight w:val="none"/>
          <w:lang w:eastAsia="zh-CN"/>
        </w:rPr>
      </w:pPr>
      <w:r>
        <w:rPr>
          <w:rFonts w:hint="eastAsia"/>
          <w:color w:val="auto"/>
          <w:sz w:val="21"/>
          <w:szCs w:val="21"/>
          <w:highlight w:val="none"/>
          <w:lang w:eastAsia="zh-CN"/>
        </w:rPr>
        <w:t>合同分包：不允许合同分包</w:t>
      </w:r>
    </w:p>
    <w:p w14:paraId="7B88BF9B">
      <w:pPr>
        <w:shd w:val="clear"/>
        <w:spacing w:line="360" w:lineRule="auto"/>
        <w:rPr>
          <w:color w:val="auto"/>
          <w:sz w:val="21"/>
          <w:szCs w:val="21"/>
          <w:highlight w:val="none"/>
        </w:rPr>
      </w:pPr>
      <w:r>
        <w:rPr>
          <w:color w:val="auto"/>
          <w:sz w:val="21"/>
          <w:szCs w:val="21"/>
          <w:highlight w:val="none"/>
        </w:rPr>
        <w:t>合同履行期限：</w:t>
      </w:r>
      <w:r>
        <w:rPr>
          <w:rFonts w:hint="eastAsia"/>
          <w:color w:val="auto"/>
          <w:sz w:val="21"/>
          <w:szCs w:val="21"/>
          <w:highlight w:val="none"/>
          <w:lang w:eastAsia="zh-CN"/>
        </w:rPr>
        <w:t>合同签订之日起至项目通过水行政主管部门验收后止。</w:t>
      </w:r>
    </w:p>
    <w:p w14:paraId="52BA1AEF">
      <w:pPr>
        <w:shd w:val="clear"/>
        <w:spacing w:line="360" w:lineRule="auto"/>
        <w:rPr>
          <w:color w:val="auto"/>
          <w:sz w:val="21"/>
          <w:szCs w:val="21"/>
          <w:highlight w:val="none"/>
        </w:rPr>
      </w:pPr>
      <w:r>
        <w:rPr>
          <w:b/>
          <w:color w:val="auto"/>
          <w:sz w:val="21"/>
          <w:szCs w:val="21"/>
          <w:highlight w:val="none"/>
        </w:rPr>
        <w:t>二.供应商的资格要求</w:t>
      </w:r>
    </w:p>
    <w:p w14:paraId="39A44A77">
      <w:pPr>
        <w:shd w:val="clear"/>
        <w:spacing w:line="360" w:lineRule="auto"/>
        <w:rPr>
          <w:color w:val="auto"/>
          <w:sz w:val="21"/>
          <w:szCs w:val="21"/>
          <w:highlight w:val="none"/>
        </w:rPr>
      </w:pPr>
      <w:r>
        <w:rPr>
          <w:b/>
          <w:color w:val="auto"/>
          <w:sz w:val="21"/>
          <w:szCs w:val="21"/>
          <w:highlight w:val="none"/>
        </w:rPr>
        <w:t>1.供应商应具备《中华人民共和国政府采购法》第二十二条规定的条件，提供下列材料：</w:t>
      </w:r>
    </w:p>
    <w:p w14:paraId="7EA06D66">
      <w:pPr>
        <w:shd w:val="clear"/>
        <w:spacing w:line="360" w:lineRule="auto"/>
        <w:rPr>
          <w:rFonts w:hint="eastAsia" w:eastAsiaTheme="minorEastAsia"/>
          <w:color w:val="auto"/>
          <w:sz w:val="21"/>
          <w:szCs w:val="21"/>
          <w:highlight w:val="none"/>
          <w:lang w:eastAsia="zh-CN"/>
        </w:rPr>
      </w:pPr>
      <w:r>
        <w:rPr>
          <w:color w:val="auto"/>
          <w:sz w:val="21"/>
          <w:szCs w:val="21"/>
          <w:highlight w:val="none"/>
        </w:rPr>
        <w:t>1）具有独立承担民事责任的能力：</w:t>
      </w:r>
      <w:r>
        <w:rPr>
          <w:rFonts w:hint="eastAsia"/>
          <w:color w:val="auto"/>
          <w:sz w:val="21"/>
          <w:szCs w:val="21"/>
          <w:highlight w:val="none"/>
          <w:lang w:eastAsia="zh-CN"/>
        </w:rPr>
        <w:t>在中华人民共和国境内注册的法人或其他组织或自然人，投标（响应）时提交有效的营业执照（或事业法人登记证或身份证等相关证明）复印件。如为分支机构投标的，须提供总公司和分公司营业执照副本复印件，总公司出具给分支机构的授权书。</w:t>
      </w:r>
    </w:p>
    <w:p w14:paraId="1C4BE214">
      <w:pPr>
        <w:shd w:val="clear"/>
        <w:spacing w:line="360" w:lineRule="auto"/>
        <w:rPr>
          <w:color w:val="auto"/>
          <w:sz w:val="21"/>
          <w:szCs w:val="21"/>
          <w:highlight w:val="none"/>
        </w:rPr>
      </w:pPr>
      <w:r>
        <w:rPr>
          <w:color w:val="auto"/>
          <w:sz w:val="21"/>
          <w:szCs w:val="21"/>
          <w:highlight w:val="none"/>
        </w:rPr>
        <w:t>2）有依法缴纳税收和社会保障资金的良好记录</w:t>
      </w:r>
      <w:r>
        <w:rPr>
          <w:rFonts w:hint="eastAsia"/>
          <w:color w:val="auto"/>
          <w:szCs w:val="21"/>
          <w:highlight w:val="none"/>
        </w:rPr>
        <w:t>【提供</w:t>
      </w:r>
      <w:r>
        <w:rPr>
          <w:color w:val="auto"/>
          <w:szCs w:val="21"/>
          <w:highlight w:val="none"/>
        </w:rPr>
        <w:t>《响应承诺函》</w:t>
      </w:r>
      <w:r>
        <w:rPr>
          <w:rFonts w:hint="eastAsia"/>
          <w:color w:val="auto"/>
          <w:szCs w:val="21"/>
          <w:highlight w:val="none"/>
        </w:rPr>
        <w:t>（详见格式一）】</w:t>
      </w:r>
      <w:r>
        <w:rPr>
          <w:color w:val="auto"/>
          <w:sz w:val="21"/>
          <w:szCs w:val="21"/>
          <w:highlight w:val="none"/>
        </w:rPr>
        <w:t>。</w:t>
      </w:r>
    </w:p>
    <w:p w14:paraId="2530209C">
      <w:pPr>
        <w:shd w:val="clear"/>
        <w:spacing w:line="360" w:lineRule="auto"/>
        <w:rPr>
          <w:color w:val="auto"/>
          <w:sz w:val="21"/>
          <w:szCs w:val="21"/>
          <w:highlight w:val="none"/>
        </w:rPr>
      </w:pPr>
      <w:r>
        <w:rPr>
          <w:color w:val="auto"/>
          <w:sz w:val="21"/>
          <w:szCs w:val="21"/>
          <w:highlight w:val="none"/>
        </w:rPr>
        <w:t>3）具有良好的商业信誉和健全的财务会计制度</w:t>
      </w:r>
      <w:r>
        <w:rPr>
          <w:rFonts w:hint="eastAsia"/>
          <w:color w:val="auto"/>
          <w:szCs w:val="21"/>
          <w:highlight w:val="none"/>
        </w:rPr>
        <w:t>【提供</w:t>
      </w:r>
      <w:r>
        <w:rPr>
          <w:color w:val="auto"/>
          <w:szCs w:val="21"/>
          <w:highlight w:val="none"/>
        </w:rPr>
        <w:t>《响应承诺函》</w:t>
      </w:r>
      <w:r>
        <w:rPr>
          <w:rFonts w:hint="eastAsia"/>
          <w:color w:val="auto"/>
          <w:szCs w:val="21"/>
          <w:highlight w:val="none"/>
        </w:rPr>
        <w:t>（详见格式一）】</w:t>
      </w:r>
      <w:r>
        <w:rPr>
          <w:color w:val="auto"/>
          <w:sz w:val="21"/>
          <w:szCs w:val="21"/>
          <w:highlight w:val="none"/>
        </w:rPr>
        <w:t>。</w:t>
      </w:r>
    </w:p>
    <w:p w14:paraId="4F7988EC">
      <w:pPr>
        <w:shd w:val="clear"/>
        <w:spacing w:line="360" w:lineRule="auto"/>
        <w:rPr>
          <w:color w:val="auto"/>
          <w:sz w:val="21"/>
          <w:szCs w:val="21"/>
          <w:highlight w:val="none"/>
        </w:rPr>
      </w:pPr>
      <w:r>
        <w:rPr>
          <w:color w:val="auto"/>
          <w:sz w:val="21"/>
          <w:szCs w:val="21"/>
          <w:highlight w:val="none"/>
        </w:rPr>
        <w:t>4）履行合同所必需的设备和专业技术能力</w:t>
      </w:r>
      <w:r>
        <w:rPr>
          <w:rFonts w:hint="eastAsia"/>
          <w:color w:val="auto"/>
          <w:szCs w:val="21"/>
          <w:highlight w:val="none"/>
        </w:rPr>
        <w:t>【提供</w:t>
      </w:r>
      <w:r>
        <w:rPr>
          <w:color w:val="auto"/>
          <w:szCs w:val="21"/>
          <w:highlight w:val="none"/>
        </w:rPr>
        <w:t>《响应承诺函》</w:t>
      </w:r>
      <w:r>
        <w:rPr>
          <w:rFonts w:hint="eastAsia"/>
          <w:color w:val="auto"/>
          <w:szCs w:val="21"/>
          <w:highlight w:val="none"/>
        </w:rPr>
        <w:t>（详见格式一）】</w:t>
      </w:r>
      <w:r>
        <w:rPr>
          <w:color w:val="auto"/>
          <w:sz w:val="21"/>
          <w:szCs w:val="21"/>
          <w:highlight w:val="none"/>
        </w:rPr>
        <w:t>。</w:t>
      </w:r>
    </w:p>
    <w:p w14:paraId="66C2AED2">
      <w:pPr>
        <w:shd w:val="clear"/>
        <w:spacing w:line="360" w:lineRule="auto"/>
        <w:rPr>
          <w:color w:val="auto"/>
          <w:sz w:val="21"/>
          <w:szCs w:val="21"/>
          <w:highlight w:val="none"/>
        </w:rPr>
      </w:pPr>
      <w:r>
        <w:rPr>
          <w:color w:val="auto"/>
          <w:sz w:val="21"/>
          <w:szCs w:val="21"/>
          <w:highlight w:val="none"/>
        </w:rPr>
        <w:t>5）参加采购活动前3年内，在经营活动中没有重大违法记录</w:t>
      </w:r>
      <w:r>
        <w:rPr>
          <w:rFonts w:hint="eastAsia"/>
          <w:color w:val="auto"/>
          <w:szCs w:val="21"/>
          <w:highlight w:val="none"/>
        </w:rPr>
        <w:t>【提供</w:t>
      </w:r>
      <w:r>
        <w:rPr>
          <w:color w:val="auto"/>
          <w:szCs w:val="21"/>
          <w:highlight w:val="none"/>
        </w:rPr>
        <w:t>《响应承诺函》</w:t>
      </w:r>
      <w:r>
        <w:rPr>
          <w:rFonts w:hint="eastAsia"/>
          <w:color w:val="auto"/>
          <w:szCs w:val="21"/>
          <w:highlight w:val="none"/>
        </w:rPr>
        <w:t>（详见格式一）】</w:t>
      </w:r>
      <w:r>
        <w:rPr>
          <w:color w:val="auto"/>
          <w:sz w:val="21"/>
          <w:szCs w:val="21"/>
          <w:highlight w:val="none"/>
        </w:rPr>
        <w:t>。</w:t>
      </w:r>
    </w:p>
    <w:p w14:paraId="673CFDDB">
      <w:pPr>
        <w:shd w:val="clear"/>
        <w:spacing w:line="360" w:lineRule="auto"/>
        <w:rPr>
          <w:rFonts w:hint="eastAsia"/>
          <w:b/>
          <w:color w:val="auto"/>
          <w:sz w:val="21"/>
          <w:szCs w:val="21"/>
          <w:highlight w:val="none"/>
        </w:rPr>
      </w:pPr>
      <w:r>
        <w:rPr>
          <w:rFonts w:hint="eastAsia"/>
          <w:b/>
          <w:color w:val="auto"/>
          <w:sz w:val="21"/>
          <w:szCs w:val="21"/>
          <w:highlight w:val="none"/>
          <w:lang w:val="en-US" w:eastAsia="zh-CN"/>
        </w:rPr>
        <w:t>2</w:t>
      </w:r>
      <w:r>
        <w:rPr>
          <w:b/>
          <w:color w:val="auto"/>
          <w:sz w:val="21"/>
          <w:szCs w:val="21"/>
          <w:highlight w:val="none"/>
        </w:rPr>
        <w:t>.</w:t>
      </w:r>
      <w:r>
        <w:rPr>
          <w:rFonts w:hint="eastAsia"/>
          <w:b/>
          <w:color w:val="auto"/>
          <w:sz w:val="21"/>
          <w:szCs w:val="21"/>
          <w:highlight w:val="none"/>
        </w:rPr>
        <w:t>落实政府采购政策需满足的资格要求：</w:t>
      </w:r>
    </w:p>
    <w:p w14:paraId="28DFD836">
      <w:pPr>
        <w:shd w:val="clear"/>
        <w:spacing w:line="360" w:lineRule="auto"/>
        <w:rPr>
          <w:b/>
          <w:color w:val="auto"/>
          <w:sz w:val="21"/>
          <w:szCs w:val="21"/>
          <w:highlight w:val="none"/>
        </w:rPr>
      </w:pPr>
      <w:r>
        <w:rPr>
          <w:rFonts w:hint="eastAsia"/>
          <w:b/>
          <w:color w:val="auto"/>
          <w:sz w:val="21"/>
          <w:szCs w:val="21"/>
          <w:highlight w:val="none"/>
        </w:rPr>
        <w:t>采购包1（</w:t>
      </w:r>
      <w:r>
        <w:rPr>
          <w:rFonts w:hint="eastAsia"/>
          <w:b/>
          <w:color w:val="auto"/>
          <w:sz w:val="21"/>
          <w:szCs w:val="21"/>
          <w:highlight w:val="none"/>
          <w:lang w:eastAsia="zh-CN"/>
        </w:rPr>
        <w:t>廉江市城区供排水综合整治工程（一期）</w:t>
      </w:r>
      <w:r>
        <w:rPr>
          <w:rFonts w:hint="eastAsia"/>
          <w:b/>
          <w:color w:val="auto"/>
          <w:sz w:val="21"/>
          <w:szCs w:val="21"/>
          <w:highlight w:val="none"/>
        </w:rPr>
        <w:t>水土保持监测项目）：</w:t>
      </w:r>
      <w:r>
        <w:rPr>
          <w:rFonts w:hint="eastAsia"/>
          <w:color w:val="auto"/>
          <w:sz w:val="21"/>
          <w:szCs w:val="21"/>
          <w:highlight w:val="none"/>
          <w:lang w:eastAsia="zh-CN"/>
        </w:rPr>
        <w:t>采购包整体专门面向中小企业，需提交相应的证明文件。供应商须符合本项目采购标的对应行业(其他未列明行业)政策划分标准的中小企业。监狱企业、残疾人福利单位视同小型、微型企业。注：中小企业以供应商填写的《中小企业声明函》(见报价格式)为判定标准，残疾人福利性单位以供应商填写的《残疾人福利性单位声明函》(见报价格式)为判定标准，监狱企业须供应商提供由省级以上监狱管理局、戒毒管理局 (含新疆生产建设兵团)出具的属于监狱企业的证明文件，否则不予认定。</w:t>
      </w:r>
    </w:p>
    <w:p w14:paraId="4400BB5F">
      <w:pPr>
        <w:shd w:val="clear"/>
        <w:spacing w:line="360" w:lineRule="auto"/>
        <w:rPr>
          <w:color w:val="auto"/>
          <w:sz w:val="21"/>
          <w:szCs w:val="21"/>
          <w:highlight w:val="none"/>
        </w:rPr>
      </w:pPr>
      <w:r>
        <w:rPr>
          <w:rFonts w:hint="eastAsia"/>
          <w:b/>
          <w:color w:val="auto"/>
          <w:sz w:val="21"/>
          <w:szCs w:val="21"/>
          <w:highlight w:val="none"/>
          <w:lang w:val="en-US" w:eastAsia="zh-CN"/>
        </w:rPr>
        <w:t>3.</w:t>
      </w:r>
      <w:r>
        <w:rPr>
          <w:b/>
          <w:color w:val="auto"/>
          <w:sz w:val="21"/>
          <w:szCs w:val="21"/>
          <w:highlight w:val="none"/>
        </w:rPr>
        <w:t>本项目特定的资格要求：</w:t>
      </w:r>
    </w:p>
    <w:p w14:paraId="07F10E1E">
      <w:pPr>
        <w:shd w:val="clear"/>
        <w:spacing w:line="360" w:lineRule="auto"/>
        <w:rPr>
          <w:color w:val="auto"/>
          <w:sz w:val="21"/>
          <w:szCs w:val="21"/>
          <w:highlight w:val="none"/>
        </w:rPr>
      </w:pPr>
      <w:r>
        <w:rPr>
          <w:color w:val="auto"/>
          <w:sz w:val="21"/>
          <w:szCs w:val="21"/>
          <w:highlight w:val="none"/>
        </w:rPr>
        <w:t>采购包1（</w:t>
      </w:r>
      <w:r>
        <w:rPr>
          <w:rFonts w:hint="eastAsia"/>
          <w:color w:val="auto"/>
          <w:sz w:val="21"/>
          <w:szCs w:val="21"/>
          <w:highlight w:val="none"/>
          <w:lang w:eastAsia="zh-CN"/>
        </w:rPr>
        <w:t>廉江市城区供排水综合整治工程（一期）水土保持监测项目</w:t>
      </w:r>
      <w:r>
        <w:rPr>
          <w:color w:val="auto"/>
          <w:sz w:val="21"/>
          <w:szCs w:val="21"/>
          <w:highlight w:val="none"/>
        </w:rPr>
        <w:t>）：</w:t>
      </w:r>
    </w:p>
    <w:p w14:paraId="767F445E">
      <w:pPr>
        <w:numPr>
          <w:ilvl w:val="0"/>
          <w:numId w:val="2"/>
        </w:numPr>
        <w:shd w:val="clear"/>
        <w:spacing w:line="360" w:lineRule="auto"/>
        <w:rPr>
          <w:color w:val="auto"/>
          <w:sz w:val="21"/>
          <w:szCs w:val="21"/>
          <w:highlight w:val="none"/>
        </w:rPr>
      </w:pPr>
      <w:r>
        <w:rPr>
          <w:rFonts w:hint="eastAsia"/>
          <w:color w:val="auto"/>
          <w:sz w:val="21"/>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 （以采购代理机构于投标（响应） 截止时间当天在“信用中国”网站（www.creditchina.gov.cn） 及中国政府采购网（http://www.ccgp.gov.cn/）查询结果为准，如相关失信记录已失效，供应商需提供相关证明资料）</w:t>
      </w:r>
      <w:r>
        <w:rPr>
          <w:color w:val="auto"/>
          <w:sz w:val="21"/>
          <w:szCs w:val="21"/>
          <w:highlight w:val="none"/>
        </w:rPr>
        <w:t>。</w:t>
      </w:r>
    </w:p>
    <w:p w14:paraId="50859D56">
      <w:pPr>
        <w:numPr>
          <w:ilvl w:val="0"/>
          <w:numId w:val="2"/>
        </w:numPr>
        <w:shd w:val="clear"/>
        <w:spacing w:line="360" w:lineRule="auto"/>
        <w:rPr>
          <w:color w:val="auto"/>
          <w:highlight w:val="none"/>
        </w:rPr>
      </w:pPr>
      <w:r>
        <w:rPr>
          <w:rFonts w:hint="eastAsia"/>
          <w:color w:val="auto"/>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r>
        <w:rPr>
          <w:rFonts w:hint="eastAsia"/>
          <w:color w:val="auto"/>
          <w:szCs w:val="21"/>
          <w:highlight w:val="none"/>
        </w:rPr>
        <w:t>【提供</w:t>
      </w:r>
      <w:r>
        <w:rPr>
          <w:color w:val="auto"/>
          <w:szCs w:val="21"/>
          <w:highlight w:val="none"/>
        </w:rPr>
        <w:t>《响应承诺函》</w:t>
      </w:r>
      <w:r>
        <w:rPr>
          <w:rFonts w:hint="eastAsia"/>
          <w:color w:val="auto"/>
          <w:szCs w:val="21"/>
          <w:highlight w:val="none"/>
        </w:rPr>
        <w:t>（详见格式一）】</w:t>
      </w:r>
    </w:p>
    <w:p w14:paraId="2B46060B">
      <w:pPr>
        <w:numPr>
          <w:ilvl w:val="0"/>
          <w:numId w:val="2"/>
        </w:numPr>
        <w:shd w:val="clear"/>
        <w:spacing w:line="360" w:lineRule="auto"/>
        <w:rPr>
          <w:color w:val="auto"/>
          <w:sz w:val="21"/>
          <w:szCs w:val="21"/>
          <w:highlight w:val="none"/>
        </w:rPr>
      </w:pPr>
      <w:r>
        <w:rPr>
          <w:color w:val="auto"/>
          <w:sz w:val="21"/>
          <w:szCs w:val="21"/>
          <w:highlight w:val="none"/>
        </w:rPr>
        <w:t>供应商必须符合法律、行政法规规定的其他条件。</w:t>
      </w:r>
      <w:r>
        <w:rPr>
          <w:rFonts w:hint="eastAsia"/>
          <w:color w:val="auto"/>
          <w:szCs w:val="21"/>
          <w:highlight w:val="none"/>
        </w:rPr>
        <w:t>【提供</w:t>
      </w:r>
      <w:r>
        <w:rPr>
          <w:color w:val="auto"/>
          <w:szCs w:val="21"/>
          <w:highlight w:val="none"/>
        </w:rPr>
        <w:t>《响应承诺函》</w:t>
      </w:r>
      <w:r>
        <w:rPr>
          <w:rFonts w:hint="eastAsia"/>
          <w:color w:val="auto"/>
          <w:szCs w:val="21"/>
          <w:highlight w:val="none"/>
        </w:rPr>
        <w:t>（详见格式一）】</w:t>
      </w:r>
    </w:p>
    <w:p w14:paraId="379F7D71">
      <w:pPr>
        <w:numPr>
          <w:ilvl w:val="0"/>
          <w:numId w:val="2"/>
        </w:numPr>
        <w:shd w:val="clear"/>
        <w:spacing w:line="360" w:lineRule="auto"/>
        <w:rPr>
          <w:color w:val="auto"/>
          <w:sz w:val="21"/>
          <w:szCs w:val="21"/>
          <w:highlight w:val="none"/>
        </w:rPr>
      </w:pPr>
      <w:r>
        <w:rPr>
          <w:rFonts w:ascii="宋体" w:hAnsi="宋体" w:cs="宋体"/>
          <w:color w:val="auto"/>
          <w:szCs w:val="21"/>
        </w:rPr>
        <w:t>本项目不接受联合体响应。</w:t>
      </w:r>
    </w:p>
    <w:p w14:paraId="18968F49">
      <w:pPr>
        <w:shd w:val="clear"/>
        <w:spacing w:line="360" w:lineRule="auto"/>
        <w:rPr>
          <w:color w:val="auto"/>
          <w:sz w:val="21"/>
          <w:szCs w:val="21"/>
          <w:highlight w:val="none"/>
        </w:rPr>
      </w:pPr>
      <w:r>
        <w:rPr>
          <w:b/>
          <w:color w:val="auto"/>
          <w:sz w:val="21"/>
          <w:szCs w:val="21"/>
          <w:highlight w:val="none"/>
        </w:rPr>
        <w:t>三.获取谈判文件</w:t>
      </w:r>
    </w:p>
    <w:p w14:paraId="15F220A1">
      <w:pPr>
        <w:shd w:val="clear"/>
        <w:spacing w:line="360" w:lineRule="auto"/>
        <w:ind w:firstLine="480"/>
        <w:rPr>
          <w:color w:val="auto"/>
          <w:sz w:val="21"/>
          <w:szCs w:val="21"/>
          <w:highlight w:val="none"/>
        </w:rPr>
      </w:pPr>
      <w:r>
        <w:rPr>
          <w:color w:val="auto"/>
          <w:sz w:val="21"/>
          <w:szCs w:val="21"/>
          <w:highlight w:val="none"/>
        </w:rPr>
        <w:t>时间：</w:t>
      </w:r>
      <w:r>
        <w:rPr>
          <w:rFonts w:hint="eastAsia" w:ascii="宋体" w:hAnsi="宋体" w:eastAsia="宋体" w:cs="宋体"/>
          <w:color w:val="auto"/>
          <w:spacing w:val="-11"/>
          <w:sz w:val="21"/>
          <w:szCs w:val="21"/>
          <w:highlight w:val="none"/>
          <w:lang w:val="en-US" w:eastAsia="zh-CN"/>
        </w:rPr>
        <w:t>2025年05月21日</w:t>
      </w:r>
      <w:r>
        <w:rPr>
          <w:rFonts w:ascii="宋体" w:hAnsi="宋体" w:eastAsia="宋体" w:cs="宋体"/>
          <w:color w:val="auto"/>
          <w:spacing w:val="-11"/>
          <w:sz w:val="21"/>
          <w:szCs w:val="21"/>
          <w:highlight w:val="none"/>
        </w:rPr>
        <w:t>起至</w:t>
      </w:r>
      <w:r>
        <w:rPr>
          <w:rFonts w:hint="eastAsia" w:ascii="宋体" w:hAnsi="宋体" w:eastAsia="宋体" w:cs="宋体"/>
          <w:color w:val="auto"/>
          <w:spacing w:val="-11"/>
          <w:sz w:val="21"/>
          <w:szCs w:val="21"/>
          <w:highlight w:val="none"/>
          <w:lang w:val="en-US" w:eastAsia="zh-CN"/>
        </w:rPr>
        <w:t>2025年05月26日</w:t>
      </w:r>
      <w:r>
        <w:rPr>
          <w:rFonts w:hint="eastAsia" w:ascii="宋体" w:hAnsi="宋体"/>
          <w:bCs/>
          <w:color w:val="auto"/>
          <w:szCs w:val="20"/>
          <w:highlight w:val="none"/>
        </w:rPr>
        <w:t>（</w:t>
      </w:r>
      <w:r>
        <w:rPr>
          <w:rFonts w:hint="eastAsia" w:ascii="宋体" w:hAnsi="宋体"/>
          <w:color w:val="auto"/>
          <w:szCs w:val="21"/>
          <w:highlight w:val="none"/>
        </w:rPr>
        <w:t>工作日9：00-12：00，14：</w:t>
      </w:r>
      <w:r>
        <w:rPr>
          <w:rFonts w:hint="eastAsia" w:ascii="宋体" w:hAnsi="宋体"/>
          <w:color w:val="auto"/>
          <w:szCs w:val="21"/>
          <w:highlight w:val="none"/>
          <w:lang w:val="en-US" w:eastAsia="zh-CN"/>
        </w:rPr>
        <w:t>3</w:t>
      </w:r>
      <w:r>
        <w:rPr>
          <w:rFonts w:hint="eastAsia" w:ascii="宋体" w:hAnsi="宋体"/>
          <w:color w:val="auto"/>
          <w:szCs w:val="21"/>
          <w:highlight w:val="none"/>
        </w:rPr>
        <w:t>0-17：30</w:t>
      </w:r>
      <w:r>
        <w:rPr>
          <w:rFonts w:hint="eastAsia" w:ascii="宋体" w:hAnsi="宋体"/>
          <w:bCs/>
          <w:color w:val="auto"/>
          <w:szCs w:val="20"/>
          <w:highlight w:val="none"/>
        </w:rPr>
        <w:t>，法定节假日除外）</w:t>
      </w:r>
    </w:p>
    <w:p w14:paraId="5CC88019">
      <w:pPr>
        <w:shd w:val="clear"/>
        <w:spacing w:line="360" w:lineRule="auto"/>
        <w:ind w:firstLine="480"/>
        <w:rPr>
          <w:rFonts w:hint="eastAsia" w:ascii="宋体" w:hAnsi="宋体"/>
          <w:bCs/>
          <w:color w:val="auto"/>
          <w:szCs w:val="20"/>
          <w:highlight w:val="none"/>
        </w:rPr>
      </w:pPr>
      <w:r>
        <w:rPr>
          <w:color w:val="auto"/>
          <w:sz w:val="21"/>
          <w:szCs w:val="21"/>
          <w:highlight w:val="none"/>
        </w:rPr>
        <w:t>地点：</w:t>
      </w:r>
      <w:r>
        <w:rPr>
          <w:rFonts w:hint="eastAsia" w:ascii="宋体" w:hAnsi="宋体"/>
          <w:bCs/>
          <w:color w:val="auto"/>
          <w:szCs w:val="20"/>
          <w:highlight w:val="none"/>
          <w:lang w:eastAsia="zh-CN"/>
        </w:rPr>
        <w:t>广东丰联招标代理有限公司</w:t>
      </w:r>
      <w:r>
        <w:rPr>
          <w:rFonts w:hint="eastAsia" w:ascii="宋体" w:hAnsi="宋体"/>
          <w:bCs/>
          <w:color w:val="auto"/>
          <w:szCs w:val="20"/>
          <w:highlight w:val="none"/>
        </w:rPr>
        <w:t>（详细地址：</w:t>
      </w:r>
      <w:r>
        <w:rPr>
          <w:rFonts w:hint="eastAsia"/>
          <w:color w:val="auto"/>
          <w:sz w:val="21"/>
          <w:szCs w:val="21"/>
          <w:highlight w:val="none"/>
          <w:lang w:eastAsia="zh-CN"/>
        </w:rPr>
        <w:t>湛江市赤坎区体育北路2号御海湾10栋1001号</w:t>
      </w:r>
      <w:r>
        <w:rPr>
          <w:rFonts w:hint="eastAsia" w:ascii="宋体" w:hAnsi="宋体"/>
          <w:bCs/>
          <w:color w:val="auto"/>
          <w:szCs w:val="20"/>
          <w:highlight w:val="none"/>
        </w:rPr>
        <w:t>）</w:t>
      </w:r>
    </w:p>
    <w:p w14:paraId="474BB8EC">
      <w:pPr>
        <w:shd w:val="clear"/>
        <w:spacing w:line="360" w:lineRule="auto"/>
        <w:ind w:firstLine="480"/>
        <w:rPr>
          <w:rFonts w:hint="default" w:ascii="宋体" w:hAnsi="宋体" w:eastAsiaTheme="minorEastAsia"/>
          <w:bCs/>
          <w:color w:val="auto"/>
          <w:szCs w:val="20"/>
          <w:highlight w:val="none"/>
          <w:lang w:val="en-US" w:eastAsia="zh-CN"/>
        </w:rPr>
      </w:pPr>
      <w:r>
        <w:rPr>
          <w:rFonts w:hint="eastAsia" w:ascii="宋体" w:hAnsi="宋体"/>
          <w:bCs/>
          <w:color w:val="auto"/>
          <w:szCs w:val="20"/>
          <w:highlight w:val="none"/>
          <w:lang w:val="en-US" w:eastAsia="zh-CN"/>
        </w:rPr>
        <w:t>获取方式：现场登记</w:t>
      </w:r>
    </w:p>
    <w:p w14:paraId="48E0154F">
      <w:pPr>
        <w:shd w:val="clear"/>
        <w:spacing w:line="360" w:lineRule="auto"/>
        <w:rPr>
          <w:color w:val="auto"/>
          <w:sz w:val="21"/>
          <w:szCs w:val="21"/>
          <w:highlight w:val="none"/>
        </w:rPr>
      </w:pPr>
      <w:r>
        <w:rPr>
          <w:b/>
          <w:color w:val="auto"/>
          <w:sz w:val="21"/>
          <w:szCs w:val="21"/>
          <w:highlight w:val="none"/>
        </w:rPr>
        <w:t>四.提交响应文件</w:t>
      </w:r>
      <w:r>
        <w:rPr>
          <w:rFonts w:hint="eastAsia"/>
          <w:b/>
          <w:color w:val="auto"/>
          <w:sz w:val="21"/>
          <w:szCs w:val="21"/>
          <w:highlight w:val="none"/>
          <w:lang w:eastAsia="zh-CN"/>
        </w:rPr>
        <w:t>提交</w:t>
      </w:r>
      <w:r>
        <w:rPr>
          <w:b/>
          <w:color w:val="auto"/>
          <w:sz w:val="21"/>
          <w:szCs w:val="21"/>
          <w:highlight w:val="none"/>
        </w:rPr>
        <w:t>截止时间、开启时间和地点</w:t>
      </w:r>
      <w:r>
        <w:rPr>
          <w:rFonts w:hint="eastAsia"/>
          <w:b/>
          <w:color w:val="auto"/>
          <w:sz w:val="21"/>
          <w:szCs w:val="21"/>
          <w:highlight w:val="none"/>
        </w:rPr>
        <w:t>（自响应文件开始发出之日起至响应供应商提交响应文件截止之日止，不得少于3日）</w:t>
      </w:r>
      <w:r>
        <w:rPr>
          <w:b/>
          <w:color w:val="auto"/>
          <w:sz w:val="21"/>
          <w:szCs w:val="21"/>
          <w:highlight w:val="none"/>
        </w:rPr>
        <w:t>：</w:t>
      </w:r>
    </w:p>
    <w:p w14:paraId="2AC8C75D">
      <w:pPr>
        <w:numPr>
          <w:ilvl w:val="0"/>
          <w:numId w:val="0"/>
        </w:numPr>
        <w:shd w:val="clear"/>
        <w:tabs>
          <w:tab w:val="left" w:pos="567"/>
        </w:tabs>
        <w:adjustRightInd w:val="0"/>
        <w:snapToGrid w:val="0"/>
        <w:spacing w:line="360" w:lineRule="auto"/>
        <w:ind w:left="65" w:leftChars="0" w:hanging="65" w:hangingChars="31"/>
        <w:rPr>
          <w:rFonts w:hint="eastAsia" w:ascii="宋体" w:hAnsi="宋体"/>
          <w:bCs/>
          <w:color w:val="auto"/>
          <w:szCs w:val="21"/>
          <w:highlight w:val="none"/>
        </w:rPr>
      </w:pPr>
      <w:r>
        <w:rPr>
          <w:color w:val="auto"/>
          <w:sz w:val="21"/>
          <w:szCs w:val="21"/>
          <w:highlight w:val="none"/>
        </w:rPr>
        <w:t>提交响应文件时间</w:t>
      </w:r>
      <w:r>
        <w:rPr>
          <w:rFonts w:hint="eastAsia" w:ascii="宋体" w:hAnsi="宋体"/>
          <w:bCs/>
          <w:color w:val="auto"/>
          <w:szCs w:val="21"/>
          <w:highlight w:val="none"/>
        </w:rPr>
        <w:t>：</w:t>
      </w:r>
      <w:r>
        <w:rPr>
          <w:rFonts w:hint="eastAsia" w:ascii="宋体" w:hAnsi="宋体"/>
          <w:bCs/>
          <w:color w:val="auto"/>
          <w:szCs w:val="21"/>
          <w:highlight w:val="none"/>
          <w:lang w:val="en-US" w:eastAsia="zh-CN"/>
        </w:rPr>
        <w:t>2025年05月27日15时00分</w:t>
      </w:r>
      <w:r>
        <w:rPr>
          <w:rFonts w:hint="eastAsia" w:ascii="宋体" w:hAnsi="宋体"/>
          <w:bCs/>
          <w:color w:val="auto"/>
          <w:szCs w:val="21"/>
          <w:highlight w:val="none"/>
        </w:rPr>
        <w:t>至</w:t>
      </w:r>
      <w:r>
        <w:rPr>
          <w:rFonts w:hint="eastAsia" w:ascii="宋体" w:hAnsi="宋体"/>
          <w:bCs/>
          <w:color w:val="auto"/>
          <w:szCs w:val="21"/>
          <w:highlight w:val="none"/>
          <w:lang w:val="en-US" w:eastAsia="zh-CN"/>
        </w:rPr>
        <w:t>2025年05月27日15时30分</w:t>
      </w:r>
      <w:r>
        <w:rPr>
          <w:rFonts w:hint="eastAsia" w:ascii="宋体" w:hAnsi="宋体"/>
          <w:bCs/>
          <w:color w:val="auto"/>
          <w:szCs w:val="21"/>
          <w:highlight w:val="none"/>
        </w:rPr>
        <w:t>。</w:t>
      </w:r>
    </w:p>
    <w:p w14:paraId="7882C8AA">
      <w:pPr>
        <w:shd w:val="clear"/>
        <w:spacing w:line="360" w:lineRule="auto"/>
        <w:rPr>
          <w:rFonts w:hint="eastAsia" w:ascii="宋体" w:hAnsi="宋体"/>
          <w:bCs/>
          <w:color w:val="auto"/>
          <w:szCs w:val="21"/>
          <w:highlight w:val="none"/>
          <w:lang w:val="en-US" w:eastAsia="zh-CN"/>
        </w:rPr>
      </w:pPr>
      <w:r>
        <w:rPr>
          <w:color w:val="auto"/>
          <w:sz w:val="21"/>
          <w:szCs w:val="21"/>
          <w:highlight w:val="none"/>
        </w:rPr>
        <w:t>开启时间</w:t>
      </w:r>
      <w:r>
        <w:rPr>
          <w:rFonts w:hint="eastAsia" w:ascii="宋体" w:hAnsi="宋体"/>
          <w:bCs/>
          <w:color w:val="auto"/>
          <w:szCs w:val="21"/>
          <w:highlight w:val="none"/>
        </w:rPr>
        <w:t>：</w:t>
      </w:r>
      <w:r>
        <w:rPr>
          <w:rFonts w:hint="eastAsia" w:ascii="宋体" w:hAnsi="宋体"/>
          <w:bCs/>
          <w:color w:val="auto"/>
          <w:szCs w:val="21"/>
          <w:highlight w:val="none"/>
          <w:lang w:val="en-US" w:eastAsia="zh-CN"/>
        </w:rPr>
        <w:t>2025年05月27日15时30分</w:t>
      </w:r>
    </w:p>
    <w:p w14:paraId="46E968D7">
      <w:pPr>
        <w:shd w:val="clear"/>
        <w:spacing w:line="360" w:lineRule="auto"/>
        <w:rPr>
          <w:color w:val="auto"/>
          <w:sz w:val="21"/>
          <w:szCs w:val="21"/>
          <w:highlight w:val="none"/>
        </w:rPr>
      </w:pPr>
      <w:r>
        <w:rPr>
          <w:color w:val="auto"/>
          <w:sz w:val="21"/>
          <w:szCs w:val="21"/>
          <w:highlight w:val="none"/>
        </w:rPr>
        <w:t>地点：</w:t>
      </w:r>
      <w:r>
        <w:rPr>
          <w:rFonts w:hint="eastAsia"/>
          <w:color w:val="auto"/>
          <w:sz w:val="21"/>
          <w:szCs w:val="21"/>
          <w:highlight w:val="none"/>
          <w:lang w:eastAsia="zh-CN"/>
        </w:rPr>
        <w:t>湛江市赤坎区体育北路2号御海湾10栋10楼1001号广东丰联招标代理有限公司会议室。</w:t>
      </w:r>
    </w:p>
    <w:p w14:paraId="4E9C4ED0">
      <w:pPr>
        <w:shd w:val="clear"/>
        <w:spacing w:line="360" w:lineRule="auto"/>
        <w:rPr>
          <w:color w:val="auto"/>
          <w:sz w:val="21"/>
          <w:szCs w:val="21"/>
          <w:highlight w:val="none"/>
        </w:rPr>
      </w:pPr>
      <w:r>
        <w:rPr>
          <w:b/>
          <w:color w:val="auto"/>
          <w:sz w:val="21"/>
          <w:szCs w:val="21"/>
          <w:highlight w:val="none"/>
        </w:rPr>
        <w:t>五.公告期限、发布公告的媒介：</w:t>
      </w:r>
    </w:p>
    <w:p w14:paraId="353F15F7">
      <w:pPr>
        <w:shd w:val="clear"/>
        <w:spacing w:line="360" w:lineRule="auto"/>
        <w:ind w:firstLine="480"/>
        <w:rPr>
          <w:color w:val="auto"/>
          <w:sz w:val="21"/>
          <w:szCs w:val="21"/>
          <w:highlight w:val="none"/>
        </w:rPr>
      </w:pPr>
      <w:r>
        <w:rPr>
          <w:color w:val="auto"/>
          <w:sz w:val="21"/>
          <w:szCs w:val="21"/>
          <w:highlight w:val="none"/>
        </w:rPr>
        <w:t>1、公告期限：自本公告发布之日起不得少于3个工作日。</w:t>
      </w:r>
    </w:p>
    <w:p w14:paraId="7C785CAF">
      <w:pPr>
        <w:shd w:val="clear"/>
        <w:spacing w:line="360" w:lineRule="auto"/>
        <w:ind w:firstLine="480"/>
        <w:rPr>
          <w:color w:val="auto"/>
          <w:sz w:val="21"/>
          <w:szCs w:val="21"/>
          <w:highlight w:val="none"/>
        </w:rPr>
      </w:pPr>
      <w:r>
        <w:rPr>
          <w:color w:val="auto"/>
          <w:sz w:val="21"/>
          <w:szCs w:val="21"/>
          <w:highlight w:val="none"/>
        </w:rPr>
        <w:t>2、发布公告的媒介：</w:t>
      </w:r>
      <w:r>
        <w:rPr>
          <w:rFonts w:hint="eastAsia" w:ascii="宋体" w:hAnsi="宋体"/>
          <w:bCs/>
          <w:color w:val="auto"/>
          <w:szCs w:val="21"/>
          <w:highlight w:val="none"/>
          <w:lang w:eastAsia="zh-CN"/>
        </w:rPr>
        <w:t>中国采购与招标网www.chinabidding.com.cn)、廉江市城市管理和综合执法局(www.lianjiang.gov.cn/zjljicgj/gkmlpt/index)及广东丰联招标代理有限公司官网(wwww.gdflzb.com)</w:t>
      </w:r>
      <w:r>
        <w:rPr>
          <w:rFonts w:hint="eastAsia" w:ascii="宋体" w:hAnsi="宋体"/>
          <w:bCs/>
          <w:color w:val="auto"/>
          <w:szCs w:val="21"/>
          <w:highlight w:val="none"/>
        </w:rPr>
        <w:t>上公布之日即视为有效送达，不再另行通知</w:t>
      </w:r>
      <w:r>
        <w:rPr>
          <w:color w:val="auto"/>
          <w:sz w:val="21"/>
          <w:szCs w:val="21"/>
          <w:highlight w:val="none"/>
        </w:rPr>
        <w:t>。</w:t>
      </w:r>
    </w:p>
    <w:p w14:paraId="0571485B">
      <w:pPr>
        <w:shd w:val="clear"/>
        <w:spacing w:line="360" w:lineRule="auto"/>
        <w:rPr>
          <w:color w:val="auto"/>
          <w:sz w:val="21"/>
          <w:szCs w:val="21"/>
          <w:highlight w:val="none"/>
        </w:rPr>
      </w:pPr>
      <w:r>
        <w:rPr>
          <w:b/>
          <w:color w:val="auto"/>
          <w:sz w:val="21"/>
          <w:szCs w:val="21"/>
          <w:highlight w:val="none"/>
        </w:rPr>
        <w:t>六.本项目联系方式：</w:t>
      </w:r>
    </w:p>
    <w:p w14:paraId="280708EC">
      <w:pPr>
        <w:shd w:val="clear"/>
        <w:spacing w:line="360" w:lineRule="auto"/>
        <w:rPr>
          <w:color w:val="auto"/>
          <w:sz w:val="21"/>
          <w:szCs w:val="21"/>
          <w:highlight w:val="none"/>
        </w:rPr>
      </w:pPr>
      <w:r>
        <w:rPr>
          <w:b/>
          <w:color w:val="auto"/>
          <w:sz w:val="21"/>
          <w:szCs w:val="21"/>
          <w:highlight w:val="none"/>
        </w:rPr>
        <w:t>1.采购人信息</w:t>
      </w:r>
    </w:p>
    <w:p w14:paraId="6D1F8A03">
      <w:pPr>
        <w:shd w:val="clear"/>
        <w:spacing w:line="360" w:lineRule="auto"/>
        <w:ind w:firstLine="480"/>
        <w:rPr>
          <w:rFonts w:hint="eastAsia" w:eastAsiaTheme="minorEastAsia"/>
          <w:color w:val="auto"/>
          <w:sz w:val="21"/>
          <w:szCs w:val="21"/>
          <w:highlight w:val="none"/>
          <w:lang w:eastAsia="zh-CN"/>
        </w:rPr>
      </w:pPr>
      <w:r>
        <w:rPr>
          <w:color w:val="auto"/>
          <w:sz w:val="21"/>
          <w:szCs w:val="21"/>
          <w:highlight w:val="none"/>
        </w:rPr>
        <w:t>名称：</w:t>
      </w:r>
      <w:r>
        <w:rPr>
          <w:rFonts w:hint="eastAsia"/>
          <w:color w:val="auto"/>
          <w:sz w:val="21"/>
          <w:szCs w:val="21"/>
          <w:highlight w:val="none"/>
          <w:lang w:eastAsia="zh-CN"/>
        </w:rPr>
        <w:t>廉江市城市管理和综合执法局</w:t>
      </w:r>
    </w:p>
    <w:p w14:paraId="3F40E810">
      <w:pPr>
        <w:numPr>
          <w:ilvl w:val="0"/>
          <w:numId w:val="0"/>
        </w:numPr>
        <w:shd w:val="clear"/>
        <w:tabs>
          <w:tab w:val="left" w:pos="567"/>
        </w:tabs>
        <w:adjustRightInd w:val="0"/>
        <w:snapToGrid w:val="0"/>
        <w:spacing w:line="360" w:lineRule="auto"/>
        <w:ind w:left="426" w:leftChars="0" w:hanging="360" w:firstLineChars="0"/>
        <w:rPr>
          <w:rFonts w:hint="eastAsia" w:ascii="宋体" w:hAnsi="宋体" w:eastAsia="宋体" w:cs="Times New Roman"/>
          <w:color w:val="auto"/>
          <w:szCs w:val="21"/>
          <w:highlight w:val="none"/>
          <w:lang w:eastAsia="zh-CN"/>
        </w:rPr>
      </w:pPr>
      <w:r>
        <w:rPr>
          <w:rFonts w:hint="eastAsia" w:ascii="宋体" w:hAnsi="宋体" w:eastAsia="宋体" w:cs="Times New Roman"/>
          <w:b w:val="0"/>
          <w:color w:val="auto"/>
          <w:kern w:val="2"/>
          <w:sz w:val="21"/>
          <w:szCs w:val="21"/>
          <w:highlight w:val="none"/>
          <w:lang w:val="en-US" w:eastAsia="zh-CN" w:bidi="ar-SA"/>
        </w:rPr>
        <w:t xml:space="preserve">    </w:t>
      </w:r>
      <w:r>
        <w:rPr>
          <w:rFonts w:hint="eastAsia" w:ascii="宋体" w:hAnsi="宋体" w:eastAsia="宋体" w:cs="Times New Roman"/>
          <w:color w:val="auto"/>
          <w:szCs w:val="21"/>
          <w:highlight w:val="none"/>
          <w:lang w:eastAsia="zh-CN"/>
        </w:rPr>
        <w:t>地  址：廉江市中环一路69号</w:t>
      </w:r>
    </w:p>
    <w:p w14:paraId="57DE948E">
      <w:pPr>
        <w:numPr>
          <w:ilvl w:val="0"/>
          <w:numId w:val="0"/>
        </w:numPr>
        <w:shd w:val="clear"/>
        <w:tabs>
          <w:tab w:val="left" w:pos="567"/>
        </w:tabs>
        <w:adjustRightInd w:val="0"/>
        <w:snapToGrid w:val="0"/>
        <w:spacing w:line="360" w:lineRule="auto"/>
        <w:ind w:left="426" w:leftChars="0" w:hanging="360" w:firstLineChars="0"/>
        <w:rPr>
          <w:rFonts w:hint="eastAsia" w:ascii="宋体" w:hAnsi="宋体" w:eastAsia="宋体" w:cs="Times New Roman"/>
          <w:color w:val="auto"/>
          <w:szCs w:val="21"/>
          <w:highlight w:val="none"/>
          <w:lang w:eastAsia="zh-CN"/>
        </w:rPr>
      </w:pPr>
      <w:r>
        <w:rPr>
          <w:rFonts w:hint="eastAsia" w:ascii="宋体" w:hAnsi="宋体" w:eastAsia="宋体" w:cs="Times New Roman"/>
          <w:b w:val="0"/>
          <w:color w:val="auto"/>
          <w:kern w:val="2"/>
          <w:sz w:val="21"/>
          <w:szCs w:val="21"/>
          <w:highlight w:val="none"/>
          <w:lang w:val="en-US" w:eastAsia="zh-CN" w:bidi="ar-SA"/>
        </w:rPr>
        <w:t xml:space="preserve">    </w:t>
      </w:r>
      <w:r>
        <w:rPr>
          <w:rFonts w:hint="eastAsia" w:ascii="宋体" w:hAnsi="宋体" w:eastAsia="宋体" w:cs="Times New Roman"/>
          <w:color w:val="auto"/>
          <w:szCs w:val="21"/>
          <w:highlight w:val="none"/>
          <w:lang w:eastAsia="zh-CN"/>
        </w:rPr>
        <w:t>联系方式：0759-6607228</w:t>
      </w:r>
    </w:p>
    <w:p w14:paraId="3125F5FA">
      <w:pPr>
        <w:shd w:val="clear"/>
        <w:spacing w:line="360" w:lineRule="auto"/>
        <w:rPr>
          <w:color w:val="auto"/>
          <w:sz w:val="21"/>
          <w:szCs w:val="21"/>
          <w:highlight w:val="none"/>
        </w:rPr>
      </w:pPr>
      <w:r>
        <w:rPr>
          <w:b/>
          <w:color w:val="auto"/>
          <w:sz w:val="21"/>
          <w:szCs w:val="21"/>
          <w:highlight w:val="none"/>
        </w:rPr>
        <w:t>2.采购代理机构信息</w:t>
      </w:r>
    </w:p>
    <w:p w14:paraId="664B64AC">
      <w:pPr>
        <w:shd w:val="clear"/>
        <w:spacing w:line="360" w:lineRule="auto"/>
        <w:ind w:firstLine="480"/>
        <w:rPr>
          <w:rFonts w:hint="eastAsia" w:eastAsiaTheme="minorEastAsia"/>
          <w:color w:val="auto"/>
          <w:sz w:val="21"/>
          <w:szCs w:val="21"/>
          <w:highlight w:val="none"/>
          <w:lang w:eastAsia="zh-CN"/>
        </w:rPr>
      </w:pPr>
      <w:r>
        <w:rPr>
          <w:color w:val="auto"/>
          <w:sz w:val="21"/>
          <w:szCs w:val="21"/>
          <w:highlight w:val="none"/>
        </w:rPr>
        <w:t>名称：</w:t>
      </w:r>
      <w:r>
        <w:rPr>
          <w:rFonts w:hint="eastAsia"/>
          <w:color w:val="auto"/>
          <w:sz w:val="21"/>
          <w:szCs w:val="21"/>
          <w:highlight w:val="none"/>
          <w:lang w:eastAsia="zh-CN"/>
        </w:rPr>
        <w:t>广东丰联招标代理有限公司</w:t>
      </w:r>
    </w:p>
    <w:p w14:paraId="69F0551D">
      <w:pPr>
        <w:shd w:val="clear"/>
        <w:spacing w:line="360" w:lineRule="auto"/>
        <w:ind w:firstLine="480"/>
        <w:rPr>
          <w:rFonts w:hint="eastAsia" w:eastAsiaTheme="minorEastAsia"/>
          <w:color w:val="auto"/>
          <w:sz w:val="21"/>
          <w:szCs w:val="21"/>
          <w:highlight w:val="none"/>
          <w:lang w:eastAsia="zh-CN"/>
        </w:rPr>
      </w:pPr>
      <w:r>
        <w:rPr>
          <w:rFonts w:hint="eastAsia"/>
          <w:color w:val="auto"/>
          <w:sz w:val="21"/>
          <w:szCs w:val="21"/>
          <w:highlight w:val="none"/>
        </w:rPr>
        <w:t>地址：</w:t>
      </w:r>
      <w:r>
        <w:rPr>
          <w:rFonts w:hint="eastAsia"/>
          <w:color w:val="auto"/>
          <w:sz w:val="21"/>
          <w:szCs w:val="21"/>
          <w:highlight w:val="none"/>
          <w:lang w:eastAsia="zh-CN"/>
        </w:rPr>
        <w:t>湛江市赤坎区体育北路2号御海湾10栋1001号</w:t>
      </w:r>
    </w:p>
    <w:p w14:paraId="61FCF3CE">
      <w:pPr>
        <w:shd w:val="clear"/>
        <w:spacing w:line="360" w:lineRule="auto"/>
        <w:ind w:firstLine="480"/>
        <w:rPr>
          <w:rFonts w:hint="eastAsia" w:eastAsiaTheme="minorEastAsia"/>
          <w:color w:val="auto"/>
          <w:sz w:val="21"/>
          <w:szCs w:val="21"/>
          <w:highlight w:val="none"/>
          <w:lang w:eastAsia="zh-CN"/>
        </w:rPr>
      </w:pPr>
      <w:r>
        <w:rPr>
          <w:rFonts w:hint="eastAsia"/>
          <w:color w:val="auto"/>
          <w:sz w:val="21"/>
          <w:szCs w:val="21"/>
          <w:highlight w:val="none"/>
        </w:rPr>
        <w:t>联系方式：</w:t>
      </w:r>
      <w:r>
        <w:rPr>
          <w:rFonts w:hint="eastAsia"/>
          <w:color w:val="auto"/>
          <w:sz w:val="21"/>
          <w:szCs w:val="21"/>
          <w:highlight w:val="none"/>
          <w:lang w:eastAsia="zh-CN"/>
        </w:rPr>
        <w:t>0759-3380227</w:t>
      </w:r>
    </w:p>
    <w:p w14:paraId="75B05D56">
      <w:pPr>
        <w:shd w:val="clear"/>
        <w:spacing w:line="360" w:lineRule="auto"/>
        <w:rPr>
          <w:color w:val="auto"/>
          <w:sz w:val="21"/>
          <w:szCs w:val="21"/>
          <w:highlight w:val="none"/>
        </w:rPr>
      </w:pPr>
      <w:r>
        <w:rPr>
          <w:b/>
          <w:color w:val="auto"/>
          <w:sz w:val="21"/>
          <w:szCs w:val="21"/>
          <w:highlight w:val="none"/>
        </w:rPr>
        <w:t>3.项目联系方式</w:t>
      </w:r>
    </w:p>
    <w:p w14:paraId="792418E7">
      <w:pPr>
        <w:shd w:val="clear"/>
        <w:spacing w:line="360" w:lineRule="auto"/>
        <w:ind w:firstLine="480"/>
        <w:rPr>
          <w:rFonts w:hint="eastAsia"/>
          <w:color w:val="auto"/>
          <w:sz w:val="21"/>
          <w:szCs w:val="21"/>
          <w:highlight w:val="none"/>
        </w:rPr>
      </w:pPr>
      <w:r>
        <w:rPr>
          <w:rFonts w:hint="eastAsia"/>
          <w:color w:val="auto"/>
          <w:sz w:val="21"/>
          <w:szCs w:val="21"/>
          <w:highlight w:val="none"/>
        </w:rPr>
        <w:t>项目联系人：</w:t>
      </w:r>
      <w:r>
        <w:rPr>
          <w:rFonts w:hint="eastAsia"/>
          <w:color w:val="auto"/>
          <w:sz w:val="21"/>
          <w:szCs w:val="21"/>
          <w:highlight w:val="none"/>
          <w:lang w:eastAsia="zh-CN"/>
        </w:rPr>
        <w:t>林小姐</w:t>
      </w:r>
    </w:p>
    <w:p w14:paraId="49559A5B">
      <w:pPr>
        <w:shd w:val="clear"/>
        <w:spacing w:line="360" w:lineRule="auto"/>
        <w:ind w:firstLine="480"/>
        <w:rPr>
          <w:rFonts w:hint="eastAsia" w:eastAsiaTheme="minorEastAsia"/>
          <w:color w:val="auto"/>
          <w:sz w:val="21"/>
          <w:szCs w:val="21"/>
          <w:highlight w:val="none"/>
          <w:lang w:val="en-US" w:eastAsia="zh-CN"/>
        </w:rPr>
      </w:pPr>
      <w:r>
        <w:rPr>
          <w:rFonts w:hint="eastAsia"/>
          <w:color w:val="auto"/>
          <w:sz w:val="21"/>
          <w:szCs w:val="21"/>
          <w:highlight w:val="none"/>
        </w:rPr>
        <w:t>电话：</w:t>
      </w:r>
      <w:r>
        <w:rPr>
          <w:rFonts w:hint="eastAsia"/>
          <w:color w:val="auto"/>
          <w:sz w:val="21"/>
          <w:szCs w:val="21"/>
          <w:highlight w:val="none"/>
          <w:lang w:eastAsia="zh-CN"/>
        </w:rPr>
        <w:t>0759-3380227</w:t>
      </w:r>
    </w:p>
    <w:p w14:paraId="4C8E7F4C">
      <w:pPr>
        <w:shd w:val="clear"/>
        <w:spacing w:line="360" w:lineRule="auto"/>
        <w:jc w:val="right"/>
        <w:rPr>
          <w:color w:val="auto"/>
          <w:sz w:val="21"/>
          <w:szCs w:val="21"/>
          <w:highlight w:val="none"/>
        </w:rPr>
      </w:pPr>
    </w:p>
    <w:p w14:paraId="55E9753F">
      <w:pPr>
        <w:shd w:val="clear"/>
        <w:spacing w:line="360" w:lineRule="auto"/>
        <w:jc w:val="right"/>
        <w:rPr>
          <w:rFonts w:hint="eastAsia"/>
          <w:color w:val="auto"/>
          <w:sz w:val="21"/>
          <w:szCs w:val="21"/>
          <w:highlight w:val="none"/>
          <w:lang w:eastAsia="zh-CN"/>
        </w:rPr>
      </w:pPr>
      <w:r>
        <w:rPr>
          <w:color w:val="auto"/>
          <w:sz w:val="21"/>
          <w:szCs w:val="21"/>
          <w:highlight w:val="none"/>
        </w:rPr>
        <w:t>采购代理机构：</w:t>
      </w:r>
      <w:r>
        <w:rPr>
          <w:rFonts w:hint="eastAsia"/>
          <w:color w:val="auto"/>
          <w:sz w:val="21"/>
          <w:szCs w:val="21"/>
          <w:highlight w:val="none"/>
          <w:lang w:eastAsia="zh-CN"/>
        </w:rPr>
        <w:t>广东丰联招标代理有限公司</w:t>
      </w:r>
    </w:p>
    <w:p w14:paraId="45ED1D44">
      <w:pPr>
        <w:shd w:val="clear"/>
        <w:wordWrap w:val="0"/>
        <w:spacing w:line="360" w:lineRule="auto"/>
        <w:jc w:val="right"/>
        <w:rPr>
          <w:rFonts w:hint="default"/>
          <w:color w:val="auto"/>
          <w:sz w:val="21"/>
          <w:szCs w:val="21"/>
          <w:highlight w:val="none"/>
          <w:lang w:val="en-US" w:eastAsia="zh-CN"/>
        </w:rPr>
      </w:pPr>
      <w:r>
        <w:rPr>
          <w:rFonts w:hint="eastAsia"/>
          <w:color w:val="auto"/>
          <w:sz w:val="21"/>
          <w:szCs w:val="21"/>
          <w:highlight w:val="none"/>
          <w:lang w:val="en-US" w:eastAsia="zh-CN"/>
        </w:rPr>
        <w:t xml:space="preserve">2025年05月21日     </w:t>
      </w:r>
    </w:p>
    <w:p w14:paraId="36895ADB">
      <w:pPr>
        <w:shd w:val="clear"/>
        <w:ind w:firstLine="480"/>
        <w:rPr>
          <w:color w:val="auto"/>
          <w:highlight w:val="none"/>
        </w:rPr>
      </w:pPr>
    </w:p>
    <w:p w14:paraId="1B03A947">
      <w:pPr>
        <w:shd w:val="clear"/>
        <w:rPr>
          <w:color w:val="auto"/>
          <w:highlight w:val="none"/>
        </w:rPr>
      </w:pPr>
      <w:r>
        <w:rPr>
          <w:color w:val="auto"/>
          <w:highlight w:val="none"/>
        </w:rPr>
        <w:t xml:space="preserve"> </w:t>
      </w:r>
    </w:p>
    <w:p w14:paraId="53EF803E">
      <w:pPr>
        <w:shd w:val="clear"/>
        <w:rPr>
          <w:color w:val="auto"/>
          <w:highlight w:val="none"/>
        </w:rPr>
      </w:pPr>
    </w:p>
    <w:p w14:paraId="50FA1348">
      <w:pPr>
        <w:shd w:val="clear"/>
        <w:rPr>
          <w:b/>
          <w:color w:val="auto"/>
          <w:sz w:val="36"/>
          <w:highlight w:val="none"/>
        </w:rPr>
      </w:pPr>
      <w:r>
        <w:rPr>
          <w:b/>
          <w:color w:val="auto"/>
          <w:sz w:val="36"/>
          <w:highlight w:val="none"/>
        </w:rPr>
        <w:br w:type="page"/>
      </w:r>
    </w:p>
    <w:p w14:paraId="7FC5CF23">
      <w:pPr>
        <w:pStyle w:val="2"/>
        <w:shd w:val="clear"/>
        <w:bidi w:val="0"/>
        <w:jc w:val="center"/>
        <w:rPr>
          <w:color w:val="auto"/>
          <w:highlight w:val="none"/>
        </w:rPr>
      </w:pPr>
      <w:bookmarkStart w:id="1" w:name="_Toc25569"/>
      <w:r>
        <w:rPr>
          <w:color w:val="auto"/>
          <w:highlight w:val="none"/>
        </w:rPr>
        <w:t>第二章 采购需求</w:t>
      </w:r>
      <w:bookmarkEnd w:id="1"/>
    </w:p>
    <w:p w14:paraId="51896FC1">
      <w:pPr>
        <w:numPr>
          <w:ilvl w:val="0"/>
          <w:numId w:val="0"/>
        </w:numPr>
        <w:shd w:val="clear"/>
        <w:snapToGrid w:val="0"/>
        <w:spacing w:line="360" w:lineRule="auto"/>
        <w:ind w:leftChars="0"/>
        <w:rPr>
          <w:rFonts w:hint="eastAsia" w:ascii="宋体"/>
          <w:b/>
          <w:bCs/>
          <w:color w:val="auto"/>
          <w:szCs w:val="20"/>
        </w:rPr>
      </w:pPr>
      <w:r>
        <w:rPr>
          <w:rFonts w:hint="eastAsia" w:ascii="宋体"/>
          <w:b/>
          <w:bCs/>
          <w:color w:val="auto"/>
          <w:szCs w:val="20"/>
        </w:rPr>
        <w:t>一、项目概况：</w:t>
      </w:r>
    </w:p>
    <w:p w14:paraId="022F0F08">
      <w:pPr>
        <w:shd w:val="clear"/>
        <w:adjustRightInd w:val="0"/>
        <w:snapToGrid w:val="0"/>
        <w:spacing w:line="360" w:lineRule="auto"/>
        <w:ind w:left="517" w:hanging="517" w:hangingChars="245"/>
        <w:rPr>
          <w:rFonts w:hint="eastAsia" w:ascii="宋体"/>
          <w:b/>
          <w:bCs/>
          <w:color w:val="auto"/>
          <w:szCs w:val="20"/>
        </w:rPr>
      </w:pPr>
      <w:r>
        <w:rPr>
          <w:rFonts w:hint="eastAsia" w:ascii="宋体"/>
          <w:b/>
          <w:bCs/>
          <w:color w:val="auto"/>
          <w:szCs w:val="20"/>
        </w:rPr>
        <w:t>说明：</w:t>
      </w:r>
    </w:p>
    <w:p w14:paraId="17DA3C5C">
      <w:pPr>
        <w:numPr>
          <w:ilvl w:val="0"/>
          <w:numId w:val="0"/>
        </w:numPr>
        <w:shd w:val="clear"/>
        <w:snapToGrid w:val="0"/>
        <w:spacing w:line="360" w:lineRule="auto"/>
        <w:ind w:left="420" w:leftChars="0" w:hanging="420" w:firstLineChars="0"/>
        <w:rPr>
          <w:rFonts w:hint="eastAsia" w:ascii="宋体"/>
          <w:b/>
          <w:bCs/>
          <w:color w:val="auto"/>
          <w:szCs w:val="20"/>
        </w:rPr>
      </w:pPr>
      <w:r>
        <w:rPr>
          <w:rFonts w:hint="eastAsia" w:ascii="宋体" w:hAnsiTheme="minorHAnsi" w:eastAsiaTheme="minorEastAsia" w:cstheme="minorBidi"/>
          <w:b/>
          <w:bCs/>
          <w:color w:val="auto"/>
          <w:kern w:val="2"/>
          <w:sz w:val="21"/>
          <w:szCs w:val="20"/>
          <w:lang w:val="en-US" w:eastAsia="zh-CN" w:bidi="ar-SA"/>
        </w:rPr>
        <w:t>1.</w:t>
      </w:r>
      <w:r>
        <w:rPr>
          <w:rFonts w:hint="eastAsia" w:ascii="宋体"/>
          <w:b/>
          <w:bCs/>
          <w:color w:val="auto"/>
          <w:szCs w:val="20"/>
        </w:rPr>
        <w:t>响应供应商须对本项目的</w:t>
      </w:r>
      <w:r>
        <w:rPr>
          <w:rFonts w:hint="eastAsia" w:ascii="宋体"/>
          <w:b/>
          <w:bCs/>
          <w:color w:val="auto"/>
          <w:szCs w:val="20"/>
          <w:lang w:val="en-US" w:eastAsia="zh-CN"/>
        </w:rPr>
        <w:t>货物或服务</w:t>
      </w:r>
      <w:r>
        <w:rPr>
          <w:rFonts w:hint="eastAsia" w:ascii="宋体"/>
          <w:b/>
          <w:bCs/>
          <w:color w:val="auto"/>
          <w:szCs w:val="20"/>
        </w:rPr>
        <w:t xml:space="preserve">进行整体响应，任何只对其中一部分内容进行的响应都被视为无效响应。  </w:t>
      </w:r>
    </w:p>
    <w:tbl>
      <w:tblPr>
        <w:tblStyle w:val="16"/>
        <w:tblW w:w="587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17"/>
        <w:gridCol w:w="1066"/>
        <w:gridCol w:w="2702"/>
        <w:gridCol w:w="2066"/>
        <w:gridCol w:w="1966"/>
      </w:tblGrid>
      <w:tr w14:paraId="2C688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atLeast"/>
          <w:jc w:val="center"/>
        </w:trPr>
        <w:tc>
          <w:tcPr>
            <w:tcW w:w="1106" w:type="pct"/>
            <w:shd w:val="clear" w:color="auto" w:fill="EEECE1"/>
            <w:noWrap w:val="0"/>
            <w:vAlign w:val="center"/>
          </w:tcPr>
          <w:p w14:paraId="666BD11C">
            <w:pPr>
              <w:shd w:val="clear"/>
              <w:spacing w:line="360" w:lineRule="auto"/>
              <w:jc w:val="center"/>
              <w:rPr>
                <w:rFonts w:hint="eastAsia" w:ascii="宋体"/>
                <w:b/>
                <w:color w:val="auto"/>
                <w:szCs w:val="21"/>
              </w:rPr>
            </w:pPr>
            <w:r>
              <w:rPr>
                <w:rFonts w:hint="eastAsia" w:ascii="宋体"/>
                <w:b/>
                <w:color w:val="auto"/>
                <w:szCs w:val="21"/>
              </w:rPr>
              <w:t>采购内容</w:t>
            </w:r>
          </w:p>
        </w:tc>
        <w:tc>
          <w:tcPr>
            <w:tcW w:w="532" w:type="pct"/>
            <w:shd w:val="clear" w:color="auto" w:fill="EEECE1"/>
            <w:noWrap w:val="0"/>
            <w:vAlign w:val="center"/>
          </w:tcPr>
          <w:p w14:paraId="6B705ED5">
            <w:pPr>
              <w:shd w:val="clear"/>
              <w:spacing w:line="360" w:lineRule="auto"/>
              <w:jc w:val="center"/>
              <w:rPr>
                <w:rFonts w:hint="eastAsia" w:ascii="宋体"/>
                <w:b/>
                <w:color w:val="auto"/>
                <w:szCs w:val="21"/>
              </w:rPr>
            </w:pPr>
            <w:r>
              <w:rPr>
                <w:rFonts w:hint="eastAsia" w:ascii="宋体"/>
                <w:b/>
                <w:color w:val="auto"/>
                <w:szCs w:val="21"/>
              </w:rPr>
              <w:t>数量</w:t>
            </w:r>
          </w:p>
        </w:tc>
        <w:tc>
          <w:tcPr>
            <w:tcW w:w="1348" w:type="pct"/>
            <w:shd w:val="clear" w:color="auto" w:fill="EEECE1"/>
            <w:noWrap w:val="0"/>
            <w:vAlign w:val="center"/>
          </w:tcPr>
          <w:p w14:paraId="563CA52B">
            <w:pPr>
              <w:shd w:val="clear"/>
              <w:spacing w:line="360" w:lineRule="auto"/>
              <w:jc w:val="center"/>
              <w:rPr>
                <w:rFonts w:hint="default" w:ascii="宋体" w:eastAsiaTheme="minorEastAsia"/>
                <w:b/>
                <w:color w:val="auto"/>
                <w:szCs w:val="21"/>
                <w:lang w:val="en-US" w:eastAsia="zh-CN"/>
              </w:rPr>
            </w:pPr>
            <w:r>
              <w:rPr>
                <w:rFonts w:hint="eastAsia" w:ascii="宋体"/>
                <w:b/>
                <w:color w:val="auto"/>
                <w:szCs w:val="21"/>
                <w:lang w:val="en-US" w:eastAsia="zh-CN"/>
              </w:rPr>
              <w:t>服务期限</w:t>
            </w:r>
          </w:p>
        </w:tc>
        <w:tc>
          <w:tcPr>
            <w:tcW w:w="1031" w:type="pct"/>
            <w:shd w:val="clear" w:color="auto" w:fill="EEECE1"/>
            <w:noWrap w:val="0"/>
            <w:vAlign w:val="center"/>
          </w:tcPr>
          <w:p w14:paraId="48F313B7">
            <w:pPr>
              <w:shd w:val="clear"/>
              <w:spacing w:line="360" w:lineRule="auto"/>
              <w:jc w:val="center"/>
              <w:rPr>
                <w:rFonts w:hint="eastAsia" w:ascii="宋体"/>
                <w:b/>
                <w:color w:val="auto"/>
                <w:szCs w:val="21"/>
              </w:rPr>
            </w:pPr>
            <w:r>
              <w:rPr>
                <w:rFonts w:hint="eastAsia" w:ascii="宋体"/>
                <w:b/>
                <w:color w:val="auto"/>
                <w:szCs w:val="21"/>
              </w:rPr>
              <w:t>预算金额</w:t>
            </w:r>
          </w:p>
          <w:p w14:paraId="175FFD5F">
            <w:pPr>
              <w:shd w:val="clear"/>
              <w:spacing w:line="360" w:lineRule="auto"/>
              <w:jc w:val="center"/>
              <w:rPr>
                <w:rFonts w:hint="eastAsia" w:eastAsia="黑体"/>
                <w:color w:val="auto"/>
                <w:lang w:eastAsia="zh-CN"/>
              </w:rPr>
            </w:pPr>
            <w:r>
              <w:rPr>
                <w:rFonts w:hint="eastAsia" w:ascii="宋体"/>
                <w:b/>
                <w:color w:val="auto"/>
                <w:szCs w:val="21"/>
                <w:lang w:eastAsia="zh-CN"/>
              </w:rPr>
              <w:t>（</w:t>
            </w:r>
            <w:r>
              <w:rPr>
                <w:rFonts w:hint="eastAsia" w:ascii="宋体"/>
                <w:b/>
                <w:color w:val="auto"/>
                <w:szCs w:val="21"/>
                <w:lang w:val="en-US" w:eastAsia="zh-CN"/>
              </w:rPr>
              <w:t>人民币 元</w:t>
            </w:r>
            <w:r>
              <w:rPr>
                <w:rFonts w:hint="eastAsia" w:ascii="宋体"/>
                <w:b/>
                <w:color w:val="auto"/>
                <w:szCs w:val="21"/>
                <w:lang w:eastAsia="zh-CN"/>
              </w:rPr>
              <w:t>）</w:t>
            </w:r>
          </w:p>
        </w:tc>
        <w:tc>
          <w:tcPr>
            <w:tcW w:w="981" w:type="pct"/>
            <w:shd w:val="clear" w:color="auto" w:fill="EEECE1"/>
            <w:noWrap w:val="0"/>
            <w:vAlign w:val="center"/>
          </w:tcPr>
          <w:p w14:paraId="1CD1744F">
            <w:pPr>
              <w:shd w:val="clear"/>
              <w:spacing w:line="360" w:lineRule="auto"/>
              <w:jc w:val="center"/>
              <w:rPr>
                <w:rFonts w:hint="eastAsia" w:ascii="宋体"/>
                <w:b/>
                <w:color w:val="auto"/>
                <w:szCs w:val="21"/>
              </w:rPr>
            </w:pPr>
            <w:r>
              <w:rPr>
                <w:rFonts w:hint="eastAsia" w:ascii="宋体"/>
                <w:b/>
                <w:color w:val="auto"/>
                <w:szCs w:val="21"/>
              </w:rPr>
              <w:t>最高限价</w:t>
            </w:r>
          </w:p>
          <w:p w14:paraId="049DA0E6">
            <w:pPr>
              <w:shd w:val="clear"/>
              <w:spacing w:line="360" w:lineRule="auto"/>
              <w:jc w:val="center"/>
              <w:rPr>
                <w:rFonts w:hint="eastAsia" w:ascii="宋体"/>
                <w:b/>
                <w:color w:val="auto"/>
                <w:szCs w:val="21"/>
              </w:rPr>
            </w:pPr>
            <w:r>
              <w:rPr>
                <w:rFonts w:hint="eastAsia" w:ascii="宋体"/>
                <w:b/>
                <w:color w:val="auto"/>
                <w:szCs w:val="21"/>
                <w:lang w:eastAsia="zh-CN"/>
              </w:rPr>
              <w:t>（</w:t>
            </w:r>
            <w:r>
              <w:rPr>
                <w:rFonts w:hint="eastAsia" w:ascii="宋体"/>
                <w:b/>
                <w:color w:val="auto"/>
                <w:szCs w:val="21"/>
                <w:lang w:val="en-US" w:eastAsia="zh-CN"/>
              </w:rPr>
              <w:t>人民币 元</w:t>
            </w:r>
            <w:r>
              <w:rPr>
                <w:rFonts w:hint="eastAsia" w:ascii="宋体"/>
                <w:b/>
                <w:color w:val="auto"/>
                <w:szCs w:val="21"/>
                <w:lang w:eastAsia="zh-CN"/>
              </w:rPr>
              <w:t>）</w:t>
            </w:r>
          </w:p>
        </w:tc>
      </w:tr>
      <w:tr w14:paraId="24126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3" w:hRule="atLeast"/>
          <w:jc w:val="center"/>
        </w:trPr>
        <w:tc>
          <w:tcPr>
            <w:tcW w:w="1106" w:type="pct"/>
            <w:noWrap w:val="0"/>
            <w:vAlign w:val="center"/>
          </w:tcPr>
          <w:p w14:paraId="244A3DDE">
            <w:pPr>
              <w:shd w:val="clear"/>
              <w:spacing w:line="360" w:lineRule="auto"/>
              <w:jc w:val="center"/>
              <w:rPr>
                <w:rFonts w:hint="eastAsia" w:ascii="宋体" w:eastAsia="宋体"/>
                <w:bCs/>
                <w:color w:val="auto"/>
                <w:szCs w:val="21"/>
                <w:lang w:eastAsia="zh-CN"/>
              </w:rPr>
            </w:pPr>
            <w:r>
              <w:rPr>
                <w:rFonts w:hint="eastAsia"/>
                <w:color w:val="auto"/>
                <w:highlight w:val="none"/>
                <w:lang w:eastAsia="zh-CN"/>
              </w:rPr>
              <w:t>廉江市城区供排水综合整治工程（一期）水土保持监测项目</w:t>
            </w:r>
          </w:p>
        </w:tc>
        <w:tc>
          <w:tcPr>
            <w:tcW w:w="532" w:type="pct"/>
            <w:noWrap w:val="0"/>
            <w:vAlign w:val="center"/>
          </w:tcPr>
          <w:p w14:paraId="721CC654">
            <w:pPr>
              <w:shd w:val="clear"/>
              <w:spacing w:line="360" w:lineRule="auto"/>
              <w:jc w:val="center"/>
              <w:rPr>
                <w:rFonts w:hint="eastAsia" w:ascii="宋体"/>
                <w:bCs/>
                <w:color w:val="auto"/>
                <w:szCs w:val="21"/>
              </w:rPr>
            </w:pPr>
            <w:r>
              <w:rPr>
                <w:rFonts w:hint="eastAsia" w:ascii="宋体"/>
                <w:bCs/>
                <w:color w:val="auto"/>
                <w:szCs w:val="21"/>
              </w:rPr>
              <w:t>一项</w:t>
            </w:r>
          </w:p>
        </w:tc>
        <w:tc>
          <w:tcPr>
            <w:tcW w:w="1348" w:type="pct"/>
            <w:noWrap w:val="0"/>
            <w:vAlign w:val="center"/>
          </w:tcPr>
          <w:p w14:paraId="19A50CCC">
            <w:pPr>
              <w:pStyle w:val="22"/>
              <w:shd w:val="clear"/>
              <w:spacing w:line="360" w:lineRule="auto"/>
              <w:ind w:hanging="67"/>
              <w:rPr>
                <w:rFonts w:hint="eastAsia"/>
                <w:snapToGrid/>
                <w:color w:val="auto"/>
                <w:spacing w:val="0"/>
                <w:kern w:val="2"/>
                <w:sz w:val="21"/>
                <w:szCs w:val="24"/>
                <w:lang w:val="en-US" w:eastAsia="zh-CN"/>
              </w:rPr>
            </w:pPr>
            <w:r>
              <w:rPr>
                <w:rFonts w:hint="eastAsia"/>
                <w:color w:val="auto"/>
                <w:sz w:val="21"/>
                <w:szCs w:val="21"/>
                <w:highlight w:val="none"/>
                <w:lang w:eastAsia="zh-CN"/>
              </w:rPr>
              <w:t>合同签订之日起至项目通过水行政主管部门验收后止。</w:t>
            </w:r>
          </w:p>
        </w:tc>
        <w:tc>
          <w:tcPr>
            <w:tcW w:w="1031" w:type="pct"/>
            <w:noWrap w:val="0"/>
            <w:vAlign w:val="center"/>
          </w:tcPr>
          <w:p w14:paraId="58155982">
            <w:pPr>
              <w:pStyle w:val="22"/>
              <w:shd w:val="clear"/>
              <w:spacing w:line="360" w:lineRule="auto"/>
              <w:ind w:firstLine="120"/>
              <w:rPr>
                <w:rFonts w:hint="eastAsia" w:ascii="宋体" w:hAnsi="宋体"/>
                <w:snapToGrid/>
                <w:color w:val="auto"/>
                <w:spacing w:val="0"/>
                <w:kern w:val="2"/>
                <w:sz w:val="21"/>
                <w:szCs w:val="21"/>
                <w:lang w:val="en-US" w:eastAsia="zh-CN"/>
              </w:rPr>
            </w:pPr>
            <w:r>
              <w:rPr>
                <w:rFonts w:hint="eastAsia" w:ascii="宋体" w:hAnsi="宋体"/>
                <w:snapToGrid/>
                <w:color w:val="auto"/>
                <w:spacing w:val="0"/>
                <w:kern w:val="2"/>
                <w:sz w:val="21"/>
                <w:szCs w:val="21"/>
                <w:lang w:val="en-US" w:eastAsia="zh-CN"/>
              </w:rPr>
              <w:t>121000.00</w:t>
            </w:r>
          </w:p>
        </w:tc>
        <w:tc>
          <w:tcPr>
            <w:tcW w:w="981" w:type="pct"/>
            <w:noWrap w:val="0"/>
            <w:vAlign w:val="center"/>
          </w:tcPr>
          <w:p w14:paraId="00790C20">
            <w:pPr>
              <w:pStyle w:val="22"/>
              <w:shd w:val="clear"/>
              <w:spacing w:line="360" w:lineRule="auto"/>
              <w:ind w:firstLine="120"/>
              <w:rPr>
                <w:rFonts w:hint="eastAsia" w:ascii="宋体" w:hAnsi="宋体"/>
                <w:snapToGrid/>
                <w:color w:val="auto"/>
                <w:spacing w:val="0"/>
                <w:kern w:val="2"/>
                <w:sz w:val="21"/>
                <w:szCs w:val="21"/>
                <w:lang w:val="en-US" w:eastAsia="zh-CN"/>
              </w:rPr>
            </w:pPr>
            <w:r>
              <w:rPr>
                <w:rFonts w:hint="eastAsia" w:ascii="宋体" w:hAnsi="宋体"/>
                <w:snapToGrid/>
                <w:color w:val="auto"/>
                <w:spacing w:val="0"/>
                <w:kern w:val="2"/>
                <w:sz w:val="21"/>
                <w:szCs w:val="21"/>
                <w:lang w:val="en-US" w:eastAsia="zh-CN"/>
              </w:rPr>
              <w:t>121000.00</w:t>
            </w:r>
          </w:p>
        </w:tc>
      </w:tr>
    </w:tbl>
    <w:p w14:paraId="1BF25D3B">
      <w:pPr>
        <w:shd w:val="clear"/>
        <w:spacing w:line="360" w:lineRule="auto"/>
        <w:rPr>
          <w:color w:val="auto"/>
          <w:highlight w:val="none"/>
        </w:rPr>
      </w:pPr>
      <w:r>
        <w:rPr>
          <w:color w:val="auto"/>
          <w:highlight w:val="none"/>
        </w:rPr>
        <w:t>采购包1（</w:t>
      </w:r>
      <w:r>
        <w:rPr>
          <w:rFonts w:hint="eastAsia"/>
          <w:color w:val="auto"/>
          <w:highlight w:val="none"/>
          <w:lang w:eastAsia="zh-CN"/>
        </w:rPr>
        <w:t>廉江市城区供排水综合整治工程（一期）水土保持监测项目</w:t>
      </w:r>
      <w:r>
        <w:rPr>
          <w:color w:val="auto"/>
          <w:highlight w:val="none"/>
        </w:rPr>
        <w:t>）：</w:t>
      </w:r>
    </w:p>
    <w:p w14:paraId="7169D936">
      <w:pPr>
        <w:shd w:val="clear"/>
        <w:spacing w:line="360" w:lineRule="auto"/>
        <w:rPr>
          <w:color w:val="auto"/>
          <w:highlight w:val="none"/>
        </w:rPr>
      </w:pPr>
      <w:r>
        <w:rPr>
          <w:b/>
          <w:color w:val="auto"/>
          <w:sz w:val="24"/>
          <w:highlight w:val="none"/>
        </w:rPr>
        <w:t>1.主要商务要求</w:t>
      </w:r>
    </w:p>
    <w:tbl>
      <w:tblPr>
        <w:tblStyle w:val="16"/>
        <w:tblW w:w="945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13"/>
        <w:gridCol w:w="7546"/>
      </w:tblGrid>
      <w:tr w14:paraId="23CA0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9" w:hRule="atLeast"/>
          <w:jc w:val="center"/>
        </w:trPr>
        <w:tc>
          <w:tcPr>
            <w:tcW w:w="1913" w:type="dxa"/>
            <w:vAlign w:val="center"/>
          </w:tcPr>
          <w:p w14:paraId="4D1EB469">
            <w:pPr>
              <w:shd w:val="clear"/>
              <w:spacing w:line="360" w:lineRule="auto"/>
              <w:jc w:val="both"/>
              <w:rPr>
                <w:color w:val="auto"/>
                <w:highlight w:val="none"/>
              </w:rPr>
            </w:pPr>
            <w:r>
              <w:rPr>
                <w:color w:val="auto"/>
                <w:highlight w:val="none"/>
              </w:rPr>
              <w:t>标的提供的时间</w:t>
            </w:r>
          </w:p>
        </w:tc>
        <w:tc>
          <w:tcPr>
            <w:tcW w:w="7546" w:type="dxa"/>
            <w:vAlign w:val="center"/>
          </w:tcPr>
          <w:p w14:paraId="03EF0314">
            <w:pPr>
              <w:shd w:val="clear"/>
              <w:spacing w:line="360" w:lineRule="auto"/>
              <w:jc w:val="both"/>
              <w:rPr>
                <w:rFonts w:hint="eastAsia" w:eastAsiaTheme="minorEastAsia"/>
                <w:color w:val="auto"/>
                <w:highlight w:val="none"/>
                <w:lang w:eastAsia="zh-CN"/>
              </w:rPr>
            </w:pPr>
            <w:r>
              <w:rPr>
                <w:rFonts w:hint="eastAsia"/>
                <w:color w:val="auto"/>
                <w:sz w:val="21"/>
                <w:szCs w:val="21"/>
                <w:highlight w:val="none"/>
                <w:lang w:eastAsia="zh-CN"/>
              </w:rPr>
              <w:t>合同签订之日起至项目通过水行政主管部门验收后止。</w:t>
            </w:r>
            <w:r>
              <w:rPr>
                <w:rFonts w:hint="eastAsia"/>
                <w:color w:val="auto"/>
                <w:highlight w:val="none"/>
                <w:lang w:eastAsia="zh-CN"/>
              </w:rPr>
              <w:t>。</w:t>
            </w:r>
          </w:p>
        </w:tc>
      </w:tr>
      <w:tr w14:paraId="3B306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5" w:hRule="atLeast"/>
          <w:jc w:val="center"/>
        </w:trPr>
        <w:tc>
          <w:tcPr>
            <w:tcW w:w="1913" w:type="dxa"/>
            <w:vAlign w:val="center"/>
          </w:tcPr>
          <w:p w14:paraId="29B64F93">
            <w:pPr>
              <w:shd w:val="clear"/>
              <w:spacing w:line="360" w:lineRule="auto"/>
              <w:jc w:val="both"/>
              <w:rPr>
                <w:color w:val="auto"/>
                <w:highlight w:val="none"/>
              </w:rPr>
            </w:pPr>
            <w:r>
              <w:rPr>
                <w:color w:val="auto"/>
                <w:highlight w:val="none"/>
              </w:rPr>
              <w:t>标的提供的地点</w:t>
            </w:r>
          </w:p>
        </w:tc>
        <w:tc>
          <w:tcPr>
            <w:tcW w:w="7546" w:type="dxa"/>
            <w:vAlign w:val="center"/>
          </w:tcPr>
          <w:p w14:paraId="4B6E539B">
            <w:pPr>
              <w:shd w:val="clear"/>
              <w:spacing w:line="360" w:lineRule="auto"/>
              <w:jc w:val="both"/>
              <w:rPr>
                <w:color w:val="auto"/>
                <w:highlight w:val="none"/>
              </w:rPr>
            </w:pPr>
            <w:r>
              <w:rPr>
                <w:rFonts w:hint="eastAsia"/>
                <w:color w:val="auto"/>
                <w:highlight w:val="none"/>
              </w:rPr>
              <w:t>广东省廉江市</w:t>
            </w:r>
          </w:p>
        </w:tc>
      </w:tr>
      <w:tr w14:paraId="4C424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3" w:hRule="atLeast"/>
          <w:jc w:val="center"/>
        </w:trPr>
        <w:tc>
          <w:tcPr>
            <w:tcW w:w="1913" w:type="dxa"/>
            <w:vAlign w:val="center"/>
          </w:tcPr>
          <w:p w14:paraId="6EB5BEE3">
            <w:pPr>
              <w:shd w:val="clear"/>
              <w:spacing w:line="360" w:lineRule="auto"/>
              <w:jc w:val="both"/>
              <w:rPr>
                <w:color w:val="auto"/>
                <w:highlight w:val="none"/>
              </w:rPr>
            </w:pPr>
            <w:r>
              <w:rPr>
                <w:color w:val="auto"/>
                <w:highlight w:val="none"/>
              </w:rPr>
              <w:t>付款方式</w:t>
            </w:r>
          </w:p>
        </w:tc>
        <w:tc>
          <w:tcPr>
            <w:tcW w:w="7546" w:type="dxa"/>
            <w:vAlign w:val="center"/>
          </w:tcPr>
          <w:p w14:paraId="7A995B4D">
            <w:pPr>
              <w:pStyle w:val="23"/>
              <w:numPr>
                <w:ilvl w:val="0"/>
                <w:numId w:val="0"/>
              </w:numPr>
              <w:shd w:val="clear"/>
              <w:spacing w:line="360" w:lineRule="auto"/>
              <w:ind w:left="100" w:leftChars="0" w:firstLine="0" w:firstLineChars="0"/>
              <w:rPr>
                <w:rFonts w:hint="eastAsia"/>
                <w:color w:val="auto"/>
                <w:sz w:val="21"/>
                <w:szCs w:val="21"/>
                <w:lang w:val="en-US" w:eastAsia="zh-CN"/>
              </w:rPr>
            </w:pPr>
            <w:r>
              <w:rPr>
                <w:rFonts w:hint="eastAsia"/>
                <w:color w:val="auto"/>
                <w:sz w:val="21"/>
                <w:szCs w:val="21"/>
                <w:lang w:val="en-US" w:eastAsia="zh-CN"/>
              </w:rPr>
              <w:t>1、由采购人按下列程序付款：</w:t>
            </w:r>
          </w:p>
          <w:p w14:paraId="57FC3BC5">
            <w:pPr>
              <w:pStyle w:val="23"/>
              <w:numPr>
                <w:ilvl w:val="0"/>
                <w:numId w:val="0"/>
              </w:numPr>
              <w:shd w:val="clear"/>
              <w:spacing w:line="360" w:lineRule="auto"/>
              <w:ind w:left="100" w:leftChars="0" w:firstLine="0" w:firstLineChars="0"/>
              <w:rPr>
                <w:color w:val="auto"/>
                <w:sz w:val="21"/>
                <w:szCs w:val="21"/>
              </w:rPr>
            </w:pPr>
            <w:r>
              <w:rPr>
                <w:rFonts w:hint="eastAsia"/>
                <w:color w:val="auto"/>
                <w:sz w:val="21"/>
                <w:szCs w:val="21"/>
                <w:lang w:val="en-US" w:eastAsia="zh-CN"/>
              </w:rPr>
              <w:t>（1）</w:t>
            </w:r>
            <w:r>
              <w:rPr>
                <w:color w:val="auto"/>
                <w:sz w:val="21"/>
                <w:szCs w:val="21"/>
              </w:rPr>
              <w:t>在合同签订生效且开始服务之日起</w:t>
            </w:r>
            <w:r>
              <w:rPr>
                <w:rFonts w:hint="eastAsia"/>
                <w:color w:val="auto"/>
                <w:sz w:val="21"/>
                <w:szCs w:val="21"/>
                <w:lang w:val="en-US" w:eastAsia="zh-CN"/>
              </w:rPr>
              <w:t>10个工作日</w:t>
            </w:r>
            <w:r>
              <w:rPr>
                <w:color w:val="auto"/>
                <w:sz w:val="21"/>
                <w:szCs w:val="21"/>
              </w:rPr>
              <w:t>内</w:t>
            </w:r>
            <w:r>
              <w:rPr>
                <w:rFonts w:hint="eastAsia"/>
                <w:color w:val="auto"/>
                <w:sz w:val="21"/>
                <w:szCs w:val="21"/>
                <w:lang w:val="en-US" w:eastAsia="zh-CN"/>
              </w:rPr>
              <w:t>向廉江市财政部门申请</w:t>
            </w:r>
            <w:r>
              <w:rPr>
                <w:color w:val="auto"/>
                <w:sz w:val="21"/>
                <w:szCs w:val="21"/>
              </w:rPr>
              <w:t>支付合同价的30%作为预付款；</w:t>
            </w:r>
          </w:p>
          <w:p w14:paraId="66AA8630">
            <w:pPr>
              <w:pStyle w:val="23"/>
              <w:numPr>
                <w:ilvl w:val="0"/>
                <w:numId w:val="0"/>
              </w:numPr>
              <w:shd w:val="clear"/>
              <w:spacing w:line="360" w:lineRule="auto"/>
              <w:ind w:left="100" w:leftChars="0" w:firstLine="0" w:firstLineChars="0"/>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2</w:t>
            </w:r>
            <w:r>
              <w:rPr>
                <w:rFonts w:hint="eastAsia"/>
                <w:color w:val="auto"/>
                <w:sz w:val="21"/>
                <w:szCs w:val="21"/>
                <w:lang w:eastAsia="zh-CN"/>
              </w:rPr>
              <w:t>）</w:t>
            </w:r>
            <w:r>
              <w:rPr>
                <w:rFonts w:hint="eastAsia"/>
                <w:color w:val="auto"/>
                <w:sz w:val="21"/>
                <w:szCs w:val="21"/>
                <w:lang w:val="en-US" w:eastAsia="zh-CN"/>
              </w:rPr>
              <w:t>待成交供应商</w:t>
            </w:r>
            <w:r>
              <w:rPr>
                <w:color w:val="auto"/>
                <w:sz w:val="21"/>
                <w:szCs w:val="21"/>
              </w:rPr>
              <w:t>提交本工程全部水土保持监测成果</w:t>
            </w:r>
            <w:r>
              <w:rPr>
                <w:rFonts w:hint="eastAsia"/>
                <w:color w:val="auto"/>
                <w:sz w:val="21"/>
                <w:szCs w:val="21"/>
                <w:lang w:val="en-US" w:eastAsia="zh-CN"/>
              </w:rPr>
              <w:t>、</w:t>
            </w:r>
            <w:r>
              <w:rPr>
                <w:color w:val="auto"/>
                <w:sz w:val="21"/>
                <w:szCs w:val="21"/>
              </w:rPr>
              <w:t>报当地</w:t>
            </w:r>
            <w:r>
              <w:rPr>
                <w:rFonts w:hint="eastAsia"/>
                <w:color w:val="auto"/>
                <w:sz w:val="21"/>
                <w:szCs w:val="21"/>
                <w:lang w:eastAsia="zh-CN"/>
              </w:rPr>
              <w:t>水行政主管部门</w:t>
            </w:r>
            <w:r>
              <w:rPr>
                <w:color w:val="auto"/>
                <w:sz w:val="21"/>
                <w:szCs w:val="21"/>
              </w:rPr>
              <w:t>备案</w:t>
            </w:r>
            <w:r>
              <w:rPr>
                <w:rFonts w:hint="eastAsia"/>
                <w:color w:val="auto"/>
                <w:sz w:val="21"/>
                <w:szCs w:val="21"/>
                <w:lang w:val="en-US" w:eastAsia="zh-CN"/>
              </w:rPr>
              <w:t>及本工程水土保持等相关工作通过水行政主管部门验收后于10个工作日</w:t>
            </w:r>
            <w:r>
              <w:rPr>
                <w:color w:val="auto"/>
                <w:sz w:val="21"/>
                <w:szCs w:val="21"/>
              </w:rPr>
              <w:t>内</w:t>
            </w:r>
            <w:r>
              <w:rPr>
                <w:rFonts w:hint="eastAsia"/>
                <w:color w:val="auto"/>
                <w:sz w:val="21"/>
                <w:szCs w:val="21"/>
                <w:lang w:val="en-US" w:eastAsia="zh-CN"/>
              </w:rPr>
              <w:t>向廉江市财政部门申请付清余款（最终项目服务费以廉江市财政部门审核意见为准）。</w:t>
            </w:r>
          </w:p>
          <w:p w14:paraId="5FFEB602">
            <w:pPr>
              <w:pStyle w:val="23"/>
              <w:numPr>
                <w:ilvl w:val="0"/>
                <w:numId w:val="0"/>
              </w:numPr>
              <w:shd w:val="clear"/>
              <w:spacing w:line="360" w:lineRule="auto"/>
              <w:ind w:left="100" w:leftChars="0" w:firstLine="0" w:firstLineChars="0"/>
              <w:rPr>
                <w:rFonts w:hint="eastAsia"/>
                <w:color w:val="auto"/>
                <w:sz w:val="21"/>
                <w:szCs w:val="21"/>
                <w:lang w:val="en-US" w:eastAsia="zh-CN"/>
              </w:rPr>
            </w:pPr>
            <w:r>
              <w:rPr>
                <w:rFonts w:hint="eastAsia"/>
                <w:color w:val="auto"/>
                <w:sz w:val="21"/>
                <w:szCs w:val="21"/>
                <w:lang w:val="en-US" w:eastAsia="zh-CN"/>
              </w:rPr>
              <w:t>2、成交供应商凭以下有效文件与采购人结算：</w:t>
            </w:r>
          </w:p>
          <w:p w14:paraId="059C1DA3">
            <w:pPr>
              <w:pStyle w:val="23"/>
              <w:numPr>
                <w:ilvl w:val="0"/>
                <w:numId w:val="0"/>
              </w:numPr>
              <w:shd w:val="clear"/>
              <w:spacing w:line="360" w:lineRule="auto"/>
              <w:ind w:left="100" w:leftChars="0" w:firstLine="0" w:firstLineChars="0"/>
              <w:rPr>
                <w:rFonts w:hint="eastAsia"/>
                <w:color w:val="auto"/>
                <w:sz w:val="21"/>
                <w:szCs w:val="21"/>
                <w:lang w:val="en-US" w:eastAsia="zh-CN"/>
              </w:rPr>
            </w:pPr>
            <w:r>
              <w:rPr>
                <w:rFonts w:hint="eastAsia"/>
                <w:color w:val="auto"/>
                <w:sz w:val="21"/>
                <w:szCs w:val="21"/>
                <w:lang w:val="en-US" w:eastAsia="zh-CN"/>
              </w:rPr>
              <w:t>（1）合同；</w:t>
            </w:r>
          </w:p>
          <w:p w14:paraId="2828F16A">
            <w:pPr>
              <w:pStyle w:val="23"/>
              <w:numPr>
                <w:ilvl w:val="0"/>
                <w:numId w:val="0"/>
              </w:numPr>
              <w:shd w:val="clear"/>
              <w:spacing w:line="360" w:lineRule="auto"/>
              <w:ind w:left="100" w:leftChars="0" w:firstLine="0" w:firstLineChars="0"/>
              <w:rPr>
                <w:rFonts w:hint="eastAsia"/>
                <w:color w:val="auto"/>
                <w:sz w:val="21"/>
                <w:szCs w:val="21"/>
                <w:lang w:val="en-US" w:eastAsia="zh-CN"/>
              </w:rPr>
            </w:pPr>
            <w:r>
              <w:rPr>
                <w:rFonts w:hint="eastAsia"/>
                <w:color w:val="auto"/>
                <w:sz w:val="21"/>
                <w:szCs w:val="21"/>
                <w:lang w:val="en-US" w:eastAsia="zh-CN"/>
              </w:rPr>
              <w:t>（2）成交供应商开具的正式发票；</w:t>
            </w:r>
          </w:p>
          <w:p w14:paraId="1A87FBC4">
            <w:pPr>
              <w:pStyle w:val="23"/>
              <w:numPr>
                <w:ilvl w:val="0"/>
                <w:numId w:val="0"/>
              </w:numPr>
              <w:shd w:val="clear"/>
              <w:spacing w:line="360" w:lineRule="auto"/>
              <w:ind w:left="100" w:leftChars="0" w:firstLine="0" w:firstLineChars="0"/>
              <w:rPr>
                <w:rFonts w:hint="default"/>
                <w:color w:val="auto"/>
                <w:sz w:val="21"/>
                <w:szCs w:val="21"/>
                <w:lang w:val="en-US" w:eastAsia="zh-CN"/>
              </w:rPr>
            </w:pPr>
            <w:r>
              <w:rPr>
                <w:rFonts w:hint="eastAsia"/>
                <w:color w:val="auto"/>
                <w:sz w:val="21"/>
                <w:szCs w:val="21"/>
                <w:lang w:val="en-US" w:eastAsia="zh-CN"/>
              </w:rPr>
              <w:t>（3）符合水土保持工程验收的各类监测报告成果；</w:t>
            </w:r>
          </w:p>
          <w:p w14:paraId="252E5C4E">
            <w:pPr>
              <w:pStyle w:val="23"/>
              <w:numPr>
                <w:ilvl w:val="0"/>
                <w:numId w:val="0"/>
              </w:numPr>
              <w:shd w:val="clear"/>
              <w:spacing w:line="360" w:lineRule="auto"/>
              <w:ind w:left="100" w:leftChars="0" w:firstLine="0" w:firstLineChars="0"/>
              <w:rPr>
                <w:rFonts w:hint="eastAsia"/>
                <w:color w:val="auto"/>
                <w:sz w:val="21"/>
                <w:szCs w:val="21"/>
                <w:lang w:val="en-US" w:eastAsia="zh-CN"/>
              </w:rPr>
            </w:pPr>
            <w:r>
              <w:rPr>
                <w:rFonts w:hint="eastAsia"/>
                <w:color w:val="auto"/>
                <w:sz w:val="21"/>
                <w:szCs w:val="21"/>
                <w:lang w:val="en-US" w:eastAsia="zh-CN"/>
              </w:rPr>
              <w:t>（4）验收报告（加盖采购人公章）；</w:t>
            </w:r>
          </w:p>
          <w:p w14:paraId="48484C89">
            <w:pPr>
              <w:pStyle w:val="23"/>
              <w:numPr>
                <w:ilvl w:val="0"/>
                <w:numId w:val="0"/>
              </w:numPr>
              <w:shd w:val="clear"/>
              <w:spacing w:line="360" w:lineRule="auto"/>
              <w:ind w:left="100" w:leftChars="0" w:firstLine="0" w:firstLineChars="0"/>
              <w:rPr>
                <w:rFonts w:hint="eastAsia"/>
                <w:color w:val="auto"/>
                <w:sz w:val="21"/>
                <w:szCs w:val="21"/>
              </w:rPr>
            </w:pPr>
            <w:r>
              <w:rPr>
                <w:rFonts w:hint="eastAsia"/>
                <w:color w:val="auto"/>
                <w:sz w:val="21"/>
                <w:szCs w:val="21"/>
                <w:lang w:val="en-US" w:eastAsia="zh-CN"/>
              </w:rPr>
              <w:t>（4）中标（成交）通知书。</w:t>
            </w:r>
            <w:r>
              <w:rPr>
                <w:rFonts w:hint="eastAsia"/>
                <w:color w:val="auto"/>
                <w:sz w:val="21"/>
                <w:szCs w:val="21"/>
                <w:lang w:val="en-US" w:eastAsia="zh-CN"/>
              </w:rPr>
              <w:tab/>
            </w:r>
          </w:p>
        </w:tc>
      </w:tr>
      <w:tr w14:paraId="0DEC0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97" w:hRule="atLeast"/>
          <w:jc w:val="center"/>
        </w:trPr>
        <w:tc>
          <w:tcPr>
            <w:tcW w:w="1913" w:type="dxa"/>
            <w:vAlign w:val="center"/>
          </w:tcPr>
          <w:p w14:paraId="67D614A6">
            <w:pPr>
              <w:shd w:val="clear"/>
              <w:spacing w:line="360" w:lineRule="auto"/>
              <w:jc w:val="both"/>
              <w:rPr>
                <w:color w:val="auto"/>
                <w:highlight w:val="none"/>
              </w:rPr>
            </w:pPr>
            <w:r>
              <w:rPr>
                <w:color w:val="auto"/>
                <w:highlight w:val="none"/>
              </w:rPr>
              <w:t>验收要求</w:t>
            </w:r>
          </w:p>
        </w:tc>
        <w:tc>
          <w:tcPr>
            <w:tcW w:w="7546" w:type="dxa"/>
            <w:vAlign w:val="top"/>
          </w:tcPr>
          <w:p w14:paraId="35359314">
            <w:pPr>
              <w:pStyle w:val="23"/>
              <w:numPr>
                <w:ilvl w:val="0"/>
                <w:numId w:val="0"/>
              </w:numPr>
              <w:shd w:val="clear"/>
              <w:spacing w:line="360" w:lineRule="auto"/>
              <w:ind w:left="100" w:leftChars="0" w:firstLine="0" w:firstLineChars="0"/>
              <w:rPr>
                <w:rFonts w:hint="eastAsia" w:eastAsiaTheme="minorEastAsia"/>
                <w:color w:val="auto"/>
                <w:sz w:val="21"/>
                <w:szCs w:val="21"/>
                <w:highlight w:val="none"/>
                <w:lang w:eastAsia="zh-CN"/>
              </w:rPr>
            </w:pPr>
            <w:r>
              <w:rPr>
                <w:color w:val="auto"/>
                <w:sz w:val="21"/>
                <w:szCs w:val="21"/>
              </w:rPr>
              <w:t>1期：按照国家和广东省现行水土保持与生产建设项目、开发建设项目水土保持监测相关法律、法规与规章，以及现行的水土保持监测技术规程、开发建设项目水土保持设施验收技术规程等相关标准、规范、规程之规定，以及本项目水土保持方案及其批复要求进行监测。向采购人提供数据全面、分析科学、结论正确，能真实反映水土保持状况的书面监测成果，并对其质量负责。本项目通过</w:t>
            </w:r>
            <w:r>
              <w:rPr>
                <w:rFonts w:hint="eastAsia"/>
                <w:color w:val="auto"/>
                <w:sz w:val="21"/>
                <w:szCs w:val="21"/>
                <w:lang w:eastAsia="zh-CN"/>
              </w:rPr>
              <w:t>水行政主管部门</w:t>
            </w:r>
            <w:r>
              <w:rPr>
                <w:color w:val="auto"/>
                <w:sz w:val="21"/>
                <w:szCs w:val="21"/>
              </w:rPr>
              <w:t>的水土保持验收备案即为本采购项目服务验收通过（</w:t>
            </w:r>
            <w:r>
              <w:rPr>
                <w:rFonts w:hint="eastAsia"/>
                <w:color w:val="auto"/>
                <w:sz w:val="21"/>
                <w:szCs w:val="21"/>
                <w:lang w:val="en-US" w:eastAsia="zh-CN"/>
              </w:rPr>
              <w:t>监测资料</w:t>
            </w:r>
            <w:r>
              <w:rPr>
                <w:color w:val="auto"/>
                <w:sz w:val="21"/>
                <w:szCs w:val="21"/>
              </w:rPr>
              <w:t>包括电子和纸质文件及相关图片、数据等）。</w:t>
            </w:r>
          </w:p>
        </w:tc>
      </w:tr>
      <w:tr w14:paraId="6D800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1" w:hRule="atLeast"/>
          <w:jc w:val="center"/>
        </w:trPr>
        <w:tc>
          <w:tcPr>
            <w:tcW w:w="1913" w:type="dxa"/>
            <w:vAlign w:val="center"/>
          </w:tcPr>
          <w:p w14:paraId="158B40F9">
            <w:pPr>
              <w:shd w:val="clear"/>
              <w:spacing w:line="360" w:lineRule="auto"/>
              <w:jc w:val="both"/>
              <w:rPr>
                <w:color w:val="auto"/>
                <w:highlight w:val="none"/>
              </w:rPr>
            </w:pPr>
            <w:r>
              <w:rPr>
                <w:color w:val="auto"/>
                <w:highlight w:val="none"/>
              </w:rPr>
              <w:t>履约保证金</w:t>
            </w:r>
          </w:p>
        </w:tc>
        <w:tc>
          <w:tcPr>
            <w:tcW w:w="7546" w:type="dxa"/>
            <w:vAlign w:val="center"/>
          </w:tcPr>
          <w:p w14:paraId="27E59CDB">
            <w:pPr>
              <w:pStyle w:val="23"/>
              <w:shd w:val="clear"/>
              <w:spacing w:line="360" w:lineRule="auto"/>
              <w:rPr>
                <w:rFonts w:hint="eastAsia" w:eastAsiaTheme="minorEastAsia"/>
                <w:color w:val="auto"/>
                <w:sz w:val="21"/>
                <w:szCs w:val="21"/>
                <w:highlight w:val="none"/>
                <w:lang w:eastAsia="zh-CN"/>
              </w:rPr>
            </w:pPr>
            <w:r>
              <w:rPr>
                <w:color w:val="auto"/>
                <w:sz w:val="21"/>
                <w:szCs w:val="21"/>
              </w:rPr>
              <w:t>收取比例：5%,说明：成交供应商将项目经费总额的5%作为履约保证金，办理银行履约保函手续，开立以采购人为受益人的履约保函，保函有效期自保函开立生效之日起至项目</w:t>
            </w:r>
            <w:r>
              <w:rPr>
                <w:rFonts w:hint="eastAsia"/>
                <w:color w:val="auto"/>
                <w:sz w:val="21"/>
                <w:szCs w:val="21"/>
                <w:highlight w:val="yellow"/>
                <w:lang w:eastAsia="zh-CN"/>
              </w:rPr>
              <w:t>合同履行期限满</w:t>
            </w:r>
            <w:r>
              <w:rPr>
                <w:color w:val="auto"/>
                <w:sz w:val="21"/>
                <w:szCs w:val="21"/>
              </w:rPr>
              <w:t>之日止。在项目成果报告通过</w:t>
            </w:r>
            <w:r>
              <w:rPr>
                <w:rFonts w:hint="eastAsia"/>
                <w:color w:val="auto"/>
                <w:sz w:val="21"/>
                <w:szCs w:val="21"/>
              </w:rPr>
              <w:t>水行政主管部门</w:t>
            </w:r>
            <w:r>
              <w:rPr>
                <w:color w:val="auto"/>
                <w:sz w:val="21"/>
                <w:szCs w:val="21"/>
              </w:rPr>
              <w:t>验收前，成交供应商将保函原件送至采购人。履约保证金可以以履约保函（保险）形式提供</w:t>
            </w:r>
            <w:r>
              <w:rPr>
                <w:rFonts w:hint="eastAsia"/>
                <w:color w:val="auto"/>
                <w:sz w:val="21"/>
                <w:szCs w:val="21"/>
                <w:lang w:eastAsia="zh-CN"/>
              </w:rPr>
              <w:t>。</w:t>
            </w:r>
          </w:p>
        </w:tc>
      </w:tr>
      <w:tr w14:paraId="7709C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4" w:hRule="atLeast"/>
          <w:jc w:val="center"/>
        </w:trPr>
        <w:tc>
          <w:tcPr>
            <w:tcW w:w="1913" w:type="dxa"/>
            <w:vAlign w:val="center"/>
          </w:tcPr>
          <w:p w14:paraId="561AC46C">
            <w:pPr>
              <w:shd w:val="clear"/>
              <w:spacing w:line="360" w:lineRule="auto"/>
              <w:jc w:val="both"/>
              <w:rPr>
                <w:color w:val="auto"/>
                <w:highlight w:val="none"/>
              </w:rPr>
            </w:pPr>
            <w:r>
              <w:rPr>
                <w:color w:val="auto"/>
                <w:highlight w:val="none"/>
              </w:rPr>
              <w:t>其他</w:t>
            </w:r>
          </w:p>
        </w:tc>
        <w:tc>
          <w:tcPr>
            <w:tcW w:w="7546" w:type="dxa"/>
            <w:vAlign w:val="center"/>
          </w:tcPr>
          <w:p w14:paraId="57AC993A">
            <w:pPr>
              <w:numPr>
                <w:ilvl w:val="0"/>
                <w:numId w:val="0"/>
              </w:numPr>
              <w:shd w:val="clear"/>
              <w:spacing w:line="360" w:lineRule="auto"/>
              <w:jc w:val="both"/>
              <w:rPr>
                <w:rFonts w:hint="default"/>
                <w:color w:val="auto"/>
                <w:highlight w:val="none"/>
                <w:lang w:val="en-US" w:eastAsia="zh-CN"/>
              </w:rPr>
            </w:pPr>
            <w:r>
              <w:rPr>
                <w:color w:val="auto"/>
              </w:rPr>
              <w:t>1.供应商须对本项目的采购标的进行整体响应，任何只对本项目采购标的其中一部分内容、数量进行的响应都被视为无效响应。 2.响应供应商的磋商报价不得超出本项目的采购预算金额，否则视为无效响应。 3.本项目未经采购人同意，成交供应商不得转包或者分包本项目，否则采购人有权单方面终止合同，由此引起的一切后果由成交供应商自行承担。</w:t>
            </w:r>
          </w:p>
        </w:tc>
      </w:tr>
    </w:tbl>
    <w:p w14:paraId="13563B25">
      <w:pPr>
        <w:pStyle w:val="23"/>
        <w:shd w:val="clear"/>
        <w:spacing w:line="360" w:lineRule="auto"/>
        <w:rPr>
          <w:color w:val="auto"/>
          <w:sz w:val="21"/>
          <w:szCs w:val="21"/>
        </w:rPr>
      </w:pPr>
      <w:r>
        <w:rPr>
          <w:color w:val="auto"/>
          <w:sz w:val="21"/>
          <w:szCs w:val="21"/>
        </w:rPr>
        <w:t>其他商务需求</w:t>
      </w:r>
    </w:p>
    <w:tbl>
      <w:tblPr>
        <w:tblStyle w:val="16"/>
        <w:tblW w:w="942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633"/>
        <w:gridCol w:w="1217"/>
        <w:gridCol w:w="6438"/>
      </w:tblGrid>
      <w:tr w14:paraId="11A4F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3" w:hRule="atLeast"/>
          <w:jc w:val="center"/>
        </w:trPr>
        <w:tc>
          <w:tcPr>
            <w:tcW w:w="1141" w:type="dxa"/>
          </w:tcPr>
          <w:p w14:paraId="421E1E36">
            <w:pPr>
              <w:pStyle w:val="23"/>
              <w:shd w:val="clear"/>
              <w:spacing w:line="360" w:lineRule="auto"/>
              <w:jc w:val="center"/>
              <w:rPr>
                <w:color w:val="auto"/>
                <w:sz w:val="21"/>
                <w:szCs w:val="21"/>
              </w:rPr>
            </w:pPr>
            <w:r>
              <w:rPr>
                <w:color w:val="auto"/>
                <w:sz w:val="21"/>
                <w:szCs w:val="21"/>
              </w:rPr>
              <w:t>参数性质</w:t>
            </w:r>
          </w:p>
        </w:tc>
        <w:tc>
          <w:tcPr>
            <w:tcW w:w="633" w:type="dxa"/>
          </w:tcPr>
          <w:p w14:paraId="1848EB06">
            <w:pPr>
              <w:pStyle w:val="23"/>
              <w:shd w:val="clear"/>
              <w:spacing w:line="360" w:lineRule="auto"/>
              <w:jc w:val="center"/>
              <w:rPr>
                <w:color w:val="auto"/>
                <w:sz w:val="21"/>
                <w:szCs w:val="21"/>
              </w:rPr>
            </w:pPr>
            <w:r>
              <w:rPr>
                <w:color w:val="auto"/>
                <w:sz w:val="21"/>
                <w:szCs w:val="21"/>
              </w:rPr>
              <w:t>编号</w:t>
            </w:r>
          </w:p>
        </w:tc>
        <w:tc>
          <w:tcPr>
            <w:tcW w:w="1217" w:type="dxa"/>
          </w:tcPr>
          <w:p w14:paraId="7A4CCB3B">
            <w:pPr>
              <w:pStyle w:val="23"/>
              <w:shd w:val="clear"/>
              <w:spacing w:line="360" w:lineRule="auto"/>
              <w:jc w:val="center"/>
              <w:rPr>
                <w:color w:val="auto"/>
                <w:sz w:val="21"/>
                <w:szCs w:val="21"/>
              </w:rPr>
            </w:pPr>
            <w:r>
              <w:rPr>
                <w:color w:val="auto"/>
                <w:sz w:val="21"/>
                <w:szCs w:val="21"/>
              </w:rPr>
              <w:t>内容明细</w:t>
            </w:r>
          </w:p>
        </w:tc>
        <w:tc>
          <w:tcPr>
            <w:tcW w:w="6438" w:type="dxa"/>
          </w:tcPr>
          <w:p w14:paraId="5AE91420">
            <w:pPr>
              <w:pStyle w:val="23"/>
              <w:shd w:val="clear"/>
              <w:spacing w:line="360" w:lineRule="auto"/>
              <w:jc w:val="center"/>
              <w:rPr>
                <w:color w:val="auto"/>
                <w:sz w:val="21"/>
                <w:szCs w:val="21"/>
              </w:rPr>
            </w:pPr>
            <w:r>
              <w:rPr>
                <w:color w:val="auto"/>
                <w:sz w:val="21"/>
                <w:szCs w:val="21"/>
              </w:rPr>
              <w:t>内容说明</w:t>
            </w:r>
          </w:p>
        </w:tc>
      </w:tr>
      <w:tr w14:paraId="22E58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 w:hRule="atLeast"/>
          <w:jc w:val="center"/>
        </w:trPr>
        <w:tc>
          <w:tcPr>
            <w:tcW w:w="1141" w:type="dxa"/>
          </w:tcPr>
          <w:p w14:paraId="4007A9EE">
            <w:pPr>
              <w:shd w:val="clear"/>
              <w:spacing w:line="360" w:lineRule="auto"/>
              <w:rPr>
                <w:color w:val="auto"/>
                <w:sz w:val="21"/>
                <w:szCs w:val="21"/>
              </w:rPr>
            </w:pPr>
          </w:p>
        </w:tc>
        <w:tc>
          <w:tcPr>
            <w:tcW w:w="633" w:type="dxa"/>
          </w:tcPr>
          <w:p w14:paraId="6BC1D1B3">
            <w:pPr>
              <w:pStyle w:val="23"/>
              <w:shd w:val="clear"/>
              <w:spacing w:line="360" w:lineRule="auto"/>
              <w:jc w:val="center"/>
              <w:rPr>
                <w:rFonts w:hint="eastAsia" w:eastAsiaTheme="minorEastAsia"/>
                <w:color w:val="auto"/>
                <w:sz w:val="21"/>
                <w:szCs w:val="21"/>
                <w:lang w:val="en-US" w:eastAsia="zh-CN"/>
              </w:rPr>
            </w:pPr>
            <w:r>
              <w:rPr>
                <w:rFonts w:hint="eastAsia"/>
                <w:color w:val="auto"/>
                <w:sz w:val="21"/>
                <w:szCs w:val="21"/>
                <w:lang w:val="en-US" w:eastAsia="zh-CN"/>
              </w:rPr>
              <w:t>1</w:t>
            </w:r>
          </w:p>
        </w:tc>
        <w:tc>
          <w:tcPr>
            <w:tcW w:w="1217" w:type="dxa"/>
            <w:vAlign w:val="top"/>
          </w:tcPr>
          <w:p w14:paraId="53897D54">
            <w:pPr>
              <w:pStyle w:val="23"/>
              <w:shd w:val="clear"/>
              <w:spacing w:line="360" w:lineRule="auto"/>
              <w:jc w:val="left"/>
              <w:rPr>
                <w:color w:val="auto"/>
                <w:sz w:val="21"/>
                <w:szCs w:val="21"/>
              </w:rPr>
            </w:pPr>
            <w:r>
              <w:rPr>
                <w:rFonts w:hint="eastAsia"/>
                <w:color w:val="auto"/>
                <w:sz w:val="21"/>
                <w:szCs w:val="21"/>
              </w:rPr>
              <w:t>报价要求</w:t>
            </w:r>
          </w:p>
        </w:tc>
        <w:tc>
          <w:tcPr>
            <w:tcW w:w="6438" w:type="dxa"/>
            <w:vAlign w:val="top"/>
          </w:tcPr>
          <w:p w14:paraId="490D4F62">
            <w:pPr>
              <w:pStyle w:val="23"/>
              <w:numPr>
                <w:ilvl w:val="0"/>
                <w:numId w:val="3"/>
              </w:numPr>
              <w:shd w:val="clear"/>
              <w:spacing w:line="360" w:lineRule="auto"/>
              <w:jc w:val="left"/>
              <w:rPr>
                <w:color w:val="auto"/>
                <w:sz w:val="21"/>
                <w:szCs w:val="21"/>
              </w:rPr>
            </w:pPr>
            <w:r>
              <w:rPr>
                <w:rFonts w:hint="eastAsia" w:ascii="Times New Roman" w:hAnsi="Times New Roman" w:eastAsia="宋体" w:cs="Times New Roman"/>
                <w:color w:val="auto"/>
                <w:kern w:val="2"/>
                <w:sz w:val="21"/>
                <w:szCs w:val="21"/>
                <w:lang w:val="en-US" w:eastAsia="zh-CN" w:bidi="ar-SA"/>
              </w:rPr>
              <w:t>供应商报价必须包含但不限于</w:t>
            </w:r>
            <w:r>
              <w:rPr>
                <w:color w:val="auto"/>
                <w:sz w:val="21"/>
                <w:szCs w:val="21"/>
              </w:rPr>
              <w:t>人工费、材料费、机械费、管理费、利润、项目措施费、规费、税金、质保期服务费、验收手续费、第三方结算审查费</w:t>
            </w:r>
            <w:r>
              <w:rPr>
                <w:rFonts w:hint="eastAsia" w:ascii="宋体" w:hAnsi="宋体" w:eastAsia="宋体" w:cs="宋体"/>
                <w:color w:val="auto"/>
                <w:kern w:val="0"/>
                <w:sz w:val="21"/>
                <w:szCs w:val="21"/>
                <w:lang w:val="en-US" w:eastAsia="zh-CN" w:bidi="ar"/>
              </w:rPr>
              <w:t>及合同实施过程中不可预见费用等</w:t>
            </w:r>
            <w:r>
              <w:rPr>
                <w:rFonts w:hint="eastAsia" w:ascii="Times New Roman" w:hAnsi="Times New Roman" w:eastAsia="宋体" w:cs="Times New Roman"/>
                <w:color w:val="auto"/>
                <w:kern w:val="2"/>
                <w:sz w:val="21"/>
                <w:szCs w:val="21"/>
                <w:lang w:val="en-US" w:eastAsia="zh-CN" w:bidi="ar-SA"/>
              </w:rPr>
              <w:t>，采购人不承担其他任何费用。</w:t>
            </w:r>
          </w:p>
          <w:p w14:paraId="4BDBB8F6">
            <w:pPr>
              <w:pStyle w:val="23"/>
              <w:numPr>
                <w:ilvl w:val="0"/>
                <w:numId w:val="3"/>
              </w:numPr>
              <w:shd w:val="clear"/>
              <w:spacing w:line="360" w:lineRule="auto"/>
              <w:jc w:val="left"/>
              <w:rPr>
                <w:color w:val="auto"/>
                <w:sz w:val="21"/>
                <w:szCs w:val="21"/>
              </w:rPr>
            </w:pPr>
            <w:r>
              <w:rPr>
                <w:color w:val="auto"/>
                <w:sz w:val="21"/>
                <w:szCs w:val="21"/>
              </w:rPr>
              <w:t>供应商应充分考虑影响报价的各种因素和风险</w:t>
            </w:r>
            <w:r>
              <w:rPr>
                <w:rFonts w:hint="eastAsia"/>
                <w:color w:val="auto"/>
                <w:sz w:val="21"/>
                <w:szCs w:val="21"/>
                <w:lang w:eastAsia="zh-CN"/>
              </w:rPr>
              <w:t>，</w:t>
            </w:r>
            <w:r>
              <w:rPr>
                <w:color w:val="auto"/>
                <w:sz w:val="21"/>
                <w:szCs w:val="21"/>
              </w:rPr>
              <w:t>费用无论是否在供应商</w:t>
            </w:r>
            <w:r>
              <w:rPr>
                <w:rFonts w:hint="eastAsia"/>
                <w:color w:val="auto"/>
                <w:sz w:val="21"/>
                <w:szCs w:val="21"/>
                <w:lang w:val="en-US" w:eastAsia="zh-CN"/>
              </w:rPr>
              <w:t>提供的</w:t>
            </w:r>
            <w:r>
              <w:rPr>
                <w:color w:val="auto"/>
                <w:sz w:val="21"/>
                <w:szCs w:val="21"/>
              </w:rPr>
              <w:t>报价</w:t>
            </w:r>
            <w:r>
              <w:rPr>
                <w:rFonts w:hint="eastAsia"/>
                <w:color w:val="auto"/>
                <w:sz w:val="21"/>
                <w:szCs w:val="21"/>
                <w:lang w:val="en-US" w:eastAsia="zh-CN"/>
              </w:rPr>
              <w:t>清单</w:t>
            </w:r>
            <w:r>
              <w:rPr>
                <w:color w:val="auto"/>
                <w:sz w:val="21"/>
                <w:szCs w:val="21"/>
              </w:rPr>
              <w:t>中单列，均视为投标报价中已包括该费用。</w:t>
            </w:r>
          </w:p>
          <w:p w14:paraId="7E7C9AB0">
            <w:pPr>
              <w:pStyle w:val="23"/>
              <w:numPr>
                <w:ilvl w:val="0"/>
                <w:numId w:val="3"/>
              </w:numPr>
              <w:shd w:val="clear"/>
              <w:spacing w:line="360" w:lineRule="auto"/>
              <w:jc w:val="left"/>
              <w:rPr>
                <w:color w:val="auto"/>
                <w:sz w:val="21"/>
                <w:szCs w:val="21"/>
              </w:rPr>
            </w:pPr>
            <w:r>
              <w:rPr>
                <w:color w:val="auto"/>
                <w:sz w:val="21"/>
                <w:szCs w:val="21"/>
              </w:rPr>
              <w:t>若供应商在投标时认为自身报价可能会明显低于其他通过符合性审查供应商的报价，有可能影响服务质量或者不能诚信履约的，供应商可以自行提前在</w:t>
            </w:r>
            <w:r>
              <w:rPr>
                <w:rFonts w:hint="eastAsia"/>
                <w:color w:val="auto"/>
                <w:sz w:val="21"/>
                <w:szCs w:val="21"/>
                <w:lang w:val="en-US" w:eastAsia="zh-CN"/>
              </w:rPr>
              <w:t>响应</w:t>
            </w:r>
            <w:r>
              <w:rPr>
                <w:color w:val="auto"/>
                <w:sz w:val="21"/>
                <w:szCs w:val="21"/>
              </w:rPr>
              <w:t>文件中提供书面说明和成本清单等相关证明材料供评审小组审查认定。若评审小组在评审过程认为供应商报价有可能影响服务质量或者不能诚信履约的，供应商的</w:t>
            </w:r>
            <w:r>
              <w:rPr>
                <w:rFonts w:hint="eastAsia"/>
                <w:color w:val="auto"/>
                <w:sz w:val="21"/>
                <w:szCs w:val="21"/>
                <w:lang w:val="en-US" w:eastAsia="zh-CN"/>
              </w:rPr>
              <w:t>响应</w:t>
            </w:r>
            <w:r>
              <w:rPr>
                <w:color w:val="auto"/>
                <w:sz w:val="21"/>
                <w:szCs w:val="21"/>
              </w:rPr>
              <w:t>文件中又不能或没有证明其报价合理性的，评审小组可以将其作为无效投标处理。</w:t>
            </w:r>
          </w:p>
        </w:tc>
      </w:tr>
      <w:tr w14:paraId="07134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6" w:hRule="atLeast"/>
          <w:jc w:val="center"/>
        </w:trPr>
        <w:tc>
          <w:tcPr>
            <w:tcW w:w="1141" w:type="dxa"/>
          </w:tcPr>
          <w:p w14:paraId="751420C9">
            <w:pPr>
              <w:shd w:val="clear"/>
              <w:spacing w:line="360" w:lineRule="auto"/>
              <w:rPr>
                <w:color w:val="auto"/>
                <w:sz w:val="21"/>
                <w:szCs w:val="21"/>
              </w:rPr>
            </w:pPr>
          </w:p>
        </w:tc>
        <w:tc>
          <w:tcPr>
            <w:tcW w:w="633" w:type="dxa"/>
          </w:tcPr>
          <w:p w14:paraId="16D300E5">
            <w:pPr>
              <w:pStyle w:val="23"/>
              <w:shd w:val="clear"/>
              <w:spacing w:line="360" w:lineRule="auto"/>
              <w:jc w:val="center"/>
              <w:rPr>
                <w:rFonts w:hint="eastAsia" w:eastAsiaTheme="minorEastAsia"/>
                <w:color w:val="auto"/>
                <w:sz w:val="21"/>
                <w:szCs w:val="21"/>
                <w:lang w:val="en-US" w:eastAsia="zh-CN"/>
              </w:rPr>
            </w:pPr>
            <w:r>
              <w:rPr>
                <w:rFonts w:hint="eastAsia"/>
                <w:color w:val="auto"/>
                <w:sz w:val="21"/>
                <w:szCs w:val="21"/>
                <w:lang w:val="en-US" w:eastAsia="zh-CN"/>
              </w:rPr>
              <w:t>2</w:t>
            </w:r>
          </w:p>
        </w:tc>
        <w:tc>
          <w:tcPr>
            <w:tcW w:w="1217" w:type="dxa"/>
          </w:tcPr>
          <w:p w14:paraId="134994E5">
            <w:pPr>
              <w:pStyle w:val="23"/>
              <w:shd w:val="clear"/>
              <w:spacing w:line="360" w:lineRule="auto"/>
              <w:jc w:val="left"/>
              <w:rPr>
                <w:color w:val="auto"/>
                <w:sz w:val="21"/>
                <w:szCs w:val="21"/>
              </w:rPr>
            </w:pPr>
            <w:r>
              <w:rPr>
                <w:color w:val="auto"/>
                <w:sz w:val="21"/>
                <w:szCs w:val="21"/>
              </w:rPr>
              <w:t>结算方式</w:t>
            </w:r>
          </w:p>
        </w:tc>
        <w:tc>
          <w:tcPr>
            <w:tcW w:w="6438" w:type="dxa"/>
          </w:tcPr>
          <w:p w14:paraId="54F5D6E2">
            <w:pPr>
              <w:pStyle w:val="23"/>
              <w:numPr>
                <w:ilvl w:val="0"/>
                <w:numId w:val="0"/>
              </w:numPr>
              <w:shd w:val="clear"/>
              <w:spacing w:line="360" w:lineRule="auto"/>
              <w:jc w:val="left"/>
              <w:rPr>
                <w:color w:val="auto"/>
                <w:sz w:val="21"/>
                <w:szCs w:val="21"/>
              </w:rPr>
            </w:pPr>
            <w:r>
              <w:rPr>
                <w:rFonts w:hint="eastAsia"/>
                <w:color w:val="auto"/>
                <w:sz w:val="21"/>
                <w:szCs w:val="21"/>
              </w:rPr>
              <w:t>最终项目水土保持监测费以廉江市财政部门审核意见为准</w:t>
            </w:r>
            <w:r>
              <w:rPr>
                <w:rFonts w:hint="eastAsia"/>
                <w:color w:val="auto"/>
                <w:sz w:val="21"/>
                <w:szCs w:val="21"/>
                <w:lang w:eastAsia="zh-CN"/>
              </w:rPr>
              <w:t>。</w:t>
            </w:r>
            <w:r>
              <w:rPr>
                <w:color w:val="auto"/>
                <w:sz w:val="21"/>
                <w:szCs w:val="21"/>
              </w:rPr>
              <w:t>监测费用结算价不超过采购</w:t>
            </w:r>
            <w:r>
              <w:rPr>
                <w:rFonts w:hint="eastAsia"/>
                <w:color w:val="auto"/>
                <w:sz w:val="21"/>
                <w:szCs w:val="21"/>
                <w:lang w:val="en-US" w:eastAsia="zh-CN"/>
              </w:rPr>
              <w:t>预算最高</w:t>
            </w:r>
            <w:r>
              <w:rPr>
                <w:color w:val="auto"/>
                <w:sz w:val="21"/>
                <w:szCs w:val="21"/>
              </w:rPr>
              <w:t>限价。</w:t>
            </w:r>
          </w:p>
        </w:tc>
      </w:tr>
      <w:tr w14:paraId="7704A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6" w:hRule="atLeast"/>
          <w:jc w:val="center"/>
        </w:trPr>
        <w:tc>
          <w:tcPr>
            <w:tcW w:w="1141" w:type="dxa"/>
          </w:tcPr>
          <w:p w14:paraId="43B8D3AD">
            <w:pPr>
              <w:shd w:val="clear"/>
              <w:spacing w:line="360" w:lineRule="auto"/>
              <w:rPr>
                <w:color w:val="auto"/>
                <w:sz w:val="21"/>
                <w:szCs w:val="21"/>
              </w:rPr>
            </w:pPr>
            <w:r>
              <w:rPr>
                <w:rFonts w:hint="eastAsia" w:ascii="宋体" w:hAnsi="宋体" w:eastAsia="宋体" w:cs="宋体"/>
                <w:color w:val="auto"/>
                <w:sz w:val="21"/>
                <w:szCs w:val="21"/>
              </w:rPr>
              <w:t>★</w:t>
            </w:r>
          </w:p>
        </w:tc>
        <w:tc>
          <w:tcPr>
            <w:tcW w:w="633" w:type="dxa"/>
          </w:tcPr>
          <w:p w14:paraId="27ADD072">
            <w:pPr>
              <w:pStyle w:val="23"/>
              <w:shd w:val="clear"/>
              <w:spacing w:line="360" w:lineRule="auto"/>
              <w:jc w:val="center"/>
              <w:rPr>
                <w:rFonts w:hint="default"/>
                <w:color w:val="auto"/>
                <w:sz w:val="21"/>
                <w:szCs w:val="21"/>
                <w:lang w:val="en-US" w:eastAsia="zh-CN"/>
              </w:rPr>
            </w:pPr>
            <w:r>
              <w:rPr>
                <w:rFonts w:hint="eastAsia"/>
                <w:color w:val="auto"/>
                <w:sz w:val="21"/>
                <w:szCs w:val="21"/>
                <w:lang w:val="en-US" w:eastAsia="zh-CN"/>
              </w:rPr>
              <w:t>3</w:t>
            </w:r>
          </w:p>
        </w:tc>
        <w:tc>
          <w:tcPr>
            <w:tcW w:w="1217" w:type="dxa"/>
          </w:tcPr>
          <w:p w14:paraId="230C02D0">
            <w:pPr>
              <w:pStyle w:val="23"/>
              <w:shd w:val="clear"/>
              <w:spacing w:line="360" w:lineRule="auto"/>
              <w:jc w:val="left"/>
              <w:rPr>
                <w:rFonts w:hint="default" w:eastAsiaTheme="minorEastAsia"/>
                <w:color w:val="auto"/>
                <w:sz w:val="21"/>
                <w:szCs w:val="21"/>
                <w:lang w:val="en-US" w:eastAsia="zh-CN"/>
              </w:rPr>
            </w:pPr>
            <w:r>
              <w:rPr>
                <w:rFonts w:hint="eastAsia"/>
                <w:color w:val="auto"/>
                <w:sz w:val="21"/>
                <w:szCs w:val="21"/>
                <w:lang w:val="en-US" w:eastAsia="zh-CN"/>
              </w:rPr>
              <w:t>其他要求</w:t>
            </w:r>
          </w:p>
        </w:tc>
        <w:tc>
          <w:tcPr>
            <w:tcW w:w="6438" w:type="dxa"/>
          </w:tcPr>
          <w:p w14:paraId="17B5A65F">
            <w:pPr>
              <w:numPr>
                <w:ilvl w:val="0"/>
                <w:numId w:val="0"/>
              </w:numPr>
              <w:shd w:val="clear"/>
              <w:spacing w:line="360" w:lineRule="auto"/>
              <w:jc w:val="both"/>
              <w:rPr>
                <w:rFonts w:hint="eastAsia" w:ascii="宋体" w:hAnsi="宋体" w:eastAsia="宋体" w:cs="宋体"/>
                <w:color w:val="auto"/>
                <w:sz w:val="21"/>
                <w:szCs w:val="21"/>
                <w:lang w:val="en-US" w:eastAsia="zh-CN"/>
              </w:rPr>
            </w:pPr>
            <w:r>
              <w:rPr>
                <w:rFonts w:hint="eastAsia" w:ascii="Calibri" w:hAnsi="Calibri" w:eastAsia="宋体" w:cs="Calibri"/>
                <w:color w:val="auto"/>
                <w:sz w:val="21"/>
                <w:szCs w:val="21"/>
                <w:lang w:val="en-US" w:eastAsia="zh-CN"/>
              </w:rPr>
              <w:t>供应商</w:t>
            </w:r>
            <w:r>
              <w:rPr>
                <w:rFonts w:hint="default" w:ascii="Calibri" w:hAnsi="Calibri" w:eastAsia="宋体" w:cs="Calibri"/>
                <w:color w:val="auto"/>
                <w:sz w:val="21"/>
                <w:szCs w:val="21"/>
                <w:lang w:val="en-US" w:eastAsia="zh-CN"/>
              </w:rPr>
              <w:t>中</w:t>
            </w:r>
            <w:r>
              <w:rPr>
                <w:rFonts w:hint="eastAsia" w:ascii="Calibri" w:hAnsi="Calibri" w:eastAsia="宋体" w:cs="Calibri"/>
                <w:color w:val="auto"/>
                <w:sz w:val="21"/>
                <w:szCs w:val="21"/>
                <w:lang w:val="en-US" w:eastAsia="zh-CN"/>
              </w:rPr>
              <w:t>选</w:t>
            </w:r>
            <w:r>
              <w:rPr>
                <w:rFonts w:hint="default" w:ascii="Calibri" w:hAnsi="Calibri" w:eastAsia="宋体" w:cs="Calibri"/>
                <w:color w:val="auto"/>
                <w:sz w:val="21"/>
                <w:szCs w:val="21"/>
                <w:lang w:val="en-US" w:eastAsia="zh-CN"/>
              </w:rPr>
              <w:t>后必须遵守如下条款（</w:t>
            </w:r>
            <w:r>
              <w:rPr>
                <w:rFonts w:hint="eastAsia" w:ascii="Calibri" w:hAnsi="Calibri" w:eastAsia="宋体" w:cs="Calibri"/>
                <w:color w:val="auto"/>
                <w:sz w:val="21"/>
                <w:szCs w:val="21"/>
                <w:lang w:val="en-US" w:eastAsia="zh-CN"/>
              </w:rPr>
              <w:t>供应商</w:t>
            </w:r>
            <w:r>
              <w:rPr>
                <w:rFonts w:hint="default" w:ascii="Calibri" w:hAnsi="Calibri" w:eastAsia="宋体" w:cs="Calibri"/>
                <w:color w:val="auto"/>
                <w:sz w:val="21"/>
                <w:szCs w:val="21"/>
                <w:lang w:val="en-US" w:eastAsia="zh-CN"/>
              </w:rPr>
              <w:t>须针对以下条款提供承诺函原件（格式自定）并附在</w:t>
            </w:r>
            <w:r>
              <w:rPr>
                <w:rFonts w:hint="eastAsia" w:ascii="Calibri" w:hAnsi="Calibri" w:eastAsia="宋体" w:cs="Calibri"/>
                <w:color w:val="auto"/>
                <w:sz w:val="21"/>
                <w:szCs w:val="21"/>
                <w:lang w:val="en-US" w:eastAsia="zh-CN"/>
              </w:rPr>
              <w:t>响应</w:t>
            </w:r>
            <w:r>
              <w:rPr>
                <w:rFonts w:hint="default" w:ascii="Calibri" w:hAnsi="Calibri" w:eastAsia="宋体" w:cs="Calibri"/>
                <w:color w:val="auto"/>
                <w:sz w:val="21"/>
                <w:szCs w:val="21"/>
                <w:lang w:val="en-US" w:eastAsia="zh-CN"/>
              </w:rPr>
              <w:t>文件中提交，如合同履行期间出现与承诺函承诺内容不一致的，</w:t>
            </w:r>
            <w:r>
              <w:rPr>
                <w:rFonts w:hint="eastAsia" w:ascii="宋体" w:hAnsi="宋体" w:eastAsia="宋体" w:cs="宋体"/>
                <w:color w:val="auto"/>
                <w:sz w:val="21"/>
                <w:szCs w:val="21"/>
                <w:lang w:val="en-US" w:eastAsia="zh-CN"/>
              </w:rPr>
              <w:t>采购人有权取消该供应商的中标资格且纳入不良记录名单中，进行重新招标选取）：</w:t>
            </w:r>
          </w:p>
          <w:p w14:paraId="4E0CBC34">
            <w:pPr>
              <w:numPr>
                <w:ilvl w:val="0"/>
                <w:numId w:val="0"/>
              </w:numPr>
              <w:shd w:val="clear"/>
              <w:spacing w:line="360" w:lineRule="auto"/>
              <w:jc w:val="both"/>
              <w:rPr>
                <w:rFonts w:hint="eastAsia" w:ascii="Calibri" w:hAnsi="Calibri" w:eastAsia="宋体" w:cs="Calibri"/>
                <w:color w:val="auto"/>
                <w:sz w:val="21"/>
                <w:szCs w:val="21"/>
                <w:lang w:val="en-US" w:eastAsia="zh-CN"/>
              </w:rPr>
            </w:pPr>
            <w:r>
              <w:rPr>
                <w:rFonts w:hint="eastAsia" w:ascii="Calibri" w:hAnsi="Calibri" w:eastAsia="宋体" w:cs="Calibri"/>
                <w:color w:val="auto"/>
                <w:sz w:val="21"/>
                <w:szCs w:val="21"/>
                <w:lang w:val="en-US" w:eastAsia="zh-CN"/>
              </w:rPr>
              <w:t>1、成交供应商无正当理由不得擅自放弃中标（成交）资格。（除不可抗力情况外）</w:t>
            </w:r>
          </w:p>
          <w:p w14:paraId="026F7186">
            <w:pPr>
              <w:numPr>
                <w:ilvl w:val="0"/>
                <w:numId w:val="0"/>
              </w:numPr>
              <w:shd w:val="clear"/>
              <w:spacing w:line="360" w:lineRule="auto"/>
              <w:jc w:val="both"/>
              <w:rPr>
                <w:rFonts w:hint="eastAsia" w:ascii="Calibri" w:hAnsi="Calibri" w:eastAsia="宋体" w:cs="Calibri"/>
                <w:color w:val="auto"/>
                <w:sz w:val="21"/>
                <w:szCs w:val="21"/>
                <w:lang w:val="en-US" w:eastAsia="zh-CN"/>
              </w:rPr>
            </w:pPr>
            <w:r>
              <w:rPr>
                <w:rFonts w:hint="eastAsia" w:ascii="Calibri" w:hAnsi="Calibri" w:eastAsia="宋体" w:cs="Calibri"/>
                <w:color w:val="auto"/>
                <w:sz w:val="21"/>
                <w:szCs w:val="21"/>
                <w:lang w:val="en-US" w:eastAsia="zh-CN"/>
              </w:rPr>
              <w:t>2、超出服务范围,成交供应商不得擅自提高服务收费或变相要求采购人增加服务费用。</w:t>
            </w:r>
          </w:p>
          <w:p w14:paraId="3D4CD14C">
            <w:pPr>
              <w:numPr>
                <w:ilvl w:val="0"/>
                <w:numId w:val="0"/>
              </w:numPr>
              <w:shd w:val="clear"/>
              <w:spacing w:line="360" w:lineRule="auto"/>
              <w:jc w:val="both"/>
              <w:rPr>
                <w:rFonts w:hint="eastAsia" w:ascii="Calibri" w:hAnsi="Calibri" w:eastAsia="宋体" w:cs="Calibri"/>
                <w:color w:val="auto"/>
                <w:sz w:val="21"/>
                <w:szCs w:val="21"/>
                <w:lang w:val="en-US" w:eastAsia="zh-CN"/>
              </w:rPr>
            </w:pPr>
            <w:r>
              <w:rPr>
                <w:rFonts w:hint="eastAsia" w:ascii="Calibri" w:hAnsi="Calibri" w:eastAsia="宋体" w:cs="Calibri"/>
                <w:color w:val="auto"/>
                <w:sz w:val="21"/>
                <w:szCs w:val="21"/>
                <w:lang w:val="en-US" w:eastAsia="zh-CN"/>
              </w:rPr>
              <w:t>3、成交供应商中选后（以中标（成交）通知书发出之日起为准）需按所提交的响应文件拟派团队人员名单，在3个工作日内安排一名专责人员与采购人进行项目合同签订及服务对接事项等手续</w:t>
            </w:r>
            <w:r>
              <w:rPr>
                <w:rFonts w:hint="eastAsia" w:eastAsia="宋体"/>
                <w:color w:val="auto"/>
                <w:sz w:val="21"/>
                <w:szCs w:val="21"/>
                <w:lang w:eastAsia="zh-CN"/>
              </w:rPr>
              <w:t>。</w:t>
            </w:r>
            <w:r>
              <w:rPr>
                <w:rFonts w:hint="eastAsia" w:eastAsia="宋体"/>
                <w:color w:val="auto"/>
                <w:sz w:val="21"/>
                <w:szCs w:val="21"/>
                <w:lang w:val="en-US" w:eastAsia="zh-CN"/>
              </w:rPr>
              <w:t>成交供应商</w:t>
            </w:r>
            <w:r>
              <w:rPr>
                <w:rFonts w:hint="eastAsia" w:ascii="Calibri" w:hAnsi="Calibri" w:eastAsia="宋体" w:cs="Calibri"/>
                <w:color w:val="auto"/>
                <w:sz w:val="21"/>
                <w:szCs w:val="21"/>
                <w:lang w:val="en-US" w:eastAsia="zh-CN"/>
              </w:rPr>
              <w:t>所拟派的团队人员名单</w:t>
            </w:r>
            <w:r>
              <w:rPr>
                <w:rFonts w:hint="eastAsia"/>
                <w:color w:val="auto"/>
                <w:sz w:val="21"/>
                <w:szCs w:val="21"/>
              </w:rPr>
              <w:t>非采购人要求的，原则上不得更换。如需更换必须提交书面申请，经采购人同意后方能更换，否则当成交供应商违反合同规定处理</w:t>
            </w:r>
            <w:r>
              <w:rPr>
                <w:rFonts w:hint="eastAsia" w:ascii="宋体"/>
                <w:bCs/>
                <w:color w:val="auto"/>
                <w:sz w:val="21"/>
                <w:szCs w:val="21"/>
              </w:rPr>
              <w:t>。</w:t>
            </w:r>
          </w:p>
          <w:p w14:paraId="721D265B">
            <w:pPr>
              <w:pStyle w:val="23"/>
              <w:numPr>
                <w:ilvl w:val="0"/>
                <w:numId w:val="0"/>
              </w:numPr>
              <w:shd w:val="clear"/>
              <w:spacing w:line="360" w:lineRule="auto"/>
              <w:jc w:val="left"/>
              <w:rPr>
                <w:rFonts w:hint="eastAsia"/>
                <w:color w:val="auto"/>
                <w:sz w:val="21"/>
                <w:szCs w:val="21"/>
              </w:rPr>
            </w:pPr>
            <w:r>
              <w:rPr>
                <w:rFonts w:hint="eastAsia" w:ascii="Calibri" w:hAnsi="Calibri" w:eastAsia="宋体" w:cs="Calibri"/>
                <w:color w:val="auto"/>
                <w:sz w:val="21"/>
                <w:szCs w:val="21"/>
                <w:lang w:val="en-US" w:eastAsia="zh-CN"/>
              </w:rPr>
              <w:t>4、若成交供应商自合同签订之日起,未能按采购需求的服务时间完成服务或未按从业规范提供服务或服务质量不达标的，采购人有权终止成交供应商的服务。</w:t>
            </w:r>
          </w:p>
        </w:tc>
      </w:tr>
      <w:tr w14:paraId="2D0B2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0" w:hRule="atLeast"/>
          <w:jc w:val="center"/>
        </w:trPr>
        <w:tc>
          <w:tcPr>
            <w:tcW w:w="2991" w:type="dxa"/>
            <w:gridSpan w:val="3"/>
          </w:tcPr>
          <w:p w14:paraId="72E3381C">
            <w:pPr>
              <w:pStyle w:val="23"/>
              <w:shd w:val="clear"/>
              <w:spacing w:line="360" w:lineRule="auto"/>
              <w:rPr>
                <w:color w:val="auto"/>
                <w:sz w:val="21"/>
                <w:szCs w:val="21"/>
              </w:rPr>
            </w:pPr>
            <w:r>
              <w:rPr>
                <w:color w:val="auto"/>
                <w:sz w:val="21"/>
                <w:szCs w:val="21"/>
              </w:rPr>
              <w:t>说明</w:t>
            </w:r>
          </w:p>
        </w:tc>
        <w:tc>
          <w:tcPr>
            <w:tcW w:w="6438" w:type="dxa"/>
          </w:tcPr>
          <w:p w14:paraId="16619AAE">
            <w:pPr>
              <w:pStyle w:val="23"/>
              <w:shd w:val="clear"/>
              <w:spacing w:line="360" w:lineRule="auto"/>
              <w:jc w:val="left"/>
              <w:rPr>
                <w:color w:val="auto"/>
                <w:sz w:val="21"/>
                <w:szCs w:val="21"/>
              </w:rPr>
            </w:pPr>
            <w:r>
              <w:rPr>
                <w:color w:val="auto"/>
                <w:sz w:val="21"/>
                <w:szCs w:val="21"/>
              </w:rPr>
              <w:t xml:space="preserve"> 打“★”号条款为实质性条款，若有任何一条负偏离或不满足则导致投标（响应）无效。 </w:t>
            </w:r>
            <w:r>
              <w:rPr>
                <w:color w:val="auto"/>
                <w:sz w:val="21"/>
                <w:szCs w:val="21"/>
              </w:rPr>
              <w:br w:type="textWrapping"/>
            </w:r>
            <w:r>
              <w:rPr>
                <w:color w:val="auto"/>
                <w:sz w:val="21"/>
                <w:szCs w:val="21"/>
              </w:rPr>
              <w:t>打“▲”号条款为重要参数（如有），若有部分“▲”条款未响应或不满足，将根据评审要求影响其得分，但不作为无效投标（响应）条款。</w:t>
            </w:r>
          </w:p>
        </w:tc>
      </w:tr>
    </w:tbl>
    <w:p w14:paraId="4FF71958">
      <w:pPr>
        <w:shd w:val="clear"/>
        <w:spacing w:line="360" w:lineRule="auto"/>
        <w:rPr>
          <w:color w:val="auto"/>
          <w:sz w:val="21"/>
          <w:szCs w:val="21"/>
          <w:highlight w:val="none"/>
        </w:rPr>
      </w:pPr>
      <w:r>
        <w:rPr>
          <w:b/>
          <w:color w:val="auto"/>
          <w:sz w:val="21"/>
          <w:szCs w:val="21"/>
          <w:highlight w:val="none"/>
        </w:rPr>
        <w:t>2.技术标准与要求</w:t>
      </w:r>
    </w:p>
    <w:tbl>
      <w:tblPr>
        <w:tblStyle w:val="16"/>
        <w:tblW w:w="953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41"/>
        <w:gridCol w:w="768"/>
        <w:gridCol w:w="1600"/>
        <w:gridCol w:w="666"/>
        <w:gridCol w:w="950"/>
        <w:gridCol w:w="1717"/>
        <w:gridCol w:w="1500"/>
        <w:gridCol w:w="1071"/>
        <w:gridCol w:w="821"/>
      </w:tblGrid>
      <w:tr w14:paraId="0D17A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3" w:hRule="atLeast"/>
          <w:jc w:val="center"/>
        </w:trPr>
        <w:tc>
          <w:tcPr>
            <w:tcW w:w="441" w:type="dxa"/>
          </w:tcPr>
          <w:p w14:paraId="69B4A3A6">
            <w:pPr>
              <w:shd w:val="clear"/>
              <w:spacing w:line="360" w:lineRule="auto"/>
              <w:jc w:val="center"/>
              <w:rPr>
                <w:color w:val="auto"/>
                <w:sz w:val="21"/>
                <w:szCs w:val="21"/>
                <w:highlight w:val="none"/>
              </w:rPr>
            </w:pPr>
            <w:r>
              <w:rPr>
                <w:color w:val="auto"/>
                <w:sz w:val="21"/>
                <w:szCs w:val="21"/>
                <w:highlight w:val="none"/>
              </w:rPr>
              <w:t>序号</w:t>
            </w:r>
          </w:p>
        </w:tc>
        <w:tc>
          <w:tcPr>
            <w:tcW w:w="768" w:type="dxa"/>
          </w:tcPr>
          <w:p w14:paraId="07820BBE">
            <w:pPr>
              <w:shd w:val="clear"/>
              <w:spacing w:line="360" w:lineRule="auto"/>
              <w:jc w:val="center"/>
              <w:rPr>
                <w:color w:val="auto"/>
                <w:sz w:val="21"/>
                <w:szCs w:val="21"/>
                <w:highlight w:val="none"/>
              </w:rPr>
            </w:pPr>
            <w:r>
              <w:rPr>
                <w:color w:val="auto"/>
                <w:sz w:val="21"/>
                <w:szCs w:val="21"/>
                <w:highlight w:val="none"/>
              </w:rPr>
              <w:t>品目名称</w:t>
            </w:r>
          </w:p>
        </w:tc>
        <w:tc>
          <w:tcPr>
            <w:tcW w:w="1600" w:type="dxa"/>
          </w:tcPr>
          <w:p w14:paraId="24C070A4">
            <w:pPr>
              <w:shd w:val="clear"/>
              <w:spacing w:line="360" w:lineRule="auto"/>
              <w:jc w:val="center"/>
              <w:rPr>
                <w:color w:val="auto"/>
                <w:sz w:val="21"/>
                <w:szCs w:val="21"/>
                <w:highlight w:val="none"/>
              </w:rPr>
            </w:pPr>
            <w:r>
              <w:rPr>
                <w:color w:val="auto"/>
                <w:sz w:val="21"/>
                <w:szCs w:val="21"/>
                <w:highlight w:val="none"/>
              </w:rPr>
              <w:t>标的名称</w:t>
            </w:r>
          </w:p>
        </w:tc>
        <w:tc>
          <w:tcPr>
            <w:tcW w:w="666" w:type="dxa"/>
          </w:tcPr>
          <w:p w14:paraId="788FDE66">
            <w:pPr>
              <w:shd w:val="clear"/>
              <w:spacing w:line="360" w:lineRule="auto"/>
              <w:jc w:val="center"/>
              <w:rPr>
                <w:color w:val="auto"/>
                <w:sz w:val="21"/>
                <w:szCs w:val="21"/>
                <w:highlight w:val="none"/>
              </w:rPr>
            </w:pPr>
            <w:r>
              <w:rPr>
                <w:color w:val="auto"/>
                <w:sz w:val="21"/>
                <w:szCs w:val="21"/>
                <w:highlight w:val="none"/>
              </w:rPr>
              <w:t>单位</w:t>
            </w:r>
          </w:p>
        </w:tc>
        <w:tc>
          <w:tcPr>
            <w:tcW w:w="950" w:type="dxa"/>
          </w:tcPr>
          <w:p w14:paraId="381B1D12">
            <w:pPr>
              <w:shd w:val="clear"/>
              <w:spacing w:line="360" w:lineRule="auto"/>
              <w:jc w:val="center"/>
              <w:rPr>
                <w:color w:val="auto"/>
                <w:sz w:val="21"/>
                <w:szCs w:val="21"/>
                <w:highlight w:val="none"/>
              </w:rPr>
            </w:pPr>
            <w:r>
              <w:rPr>
                <w:color w:val="auto"/>
                <w:sz w:val="21"/>
                <w:szCs w:val="21"/>
                <w:highlight w:val="none"/>
              </w:rPr>
              <w:t>数量</w:t>
            </w:r>
          </w:p>
        </w:tc>
        <w:tc>
          <w:tcPr>
            <w:tcW w:w="1717" w:type="dxa"/>
            <w:vAlign w:val="top"/>
          </w:tcPr>
          <w:p w14:paraId="0BADD6F2">
            <w:pPr>
              <w:shd w:val="clear"/>
              <w:spacing w:line="360" w:lineRule="auto"/>
              <w:rPr>
                <w:color w:val="auto"/>
                <w:sz w:val="21"/>
                <w:szCs w:val="21"/>
                <w:highlight w:val="none"/>
              </w:rPr>
            </w:pPr>
            <w:r>
              <w:rPr>
                <w:color w:val="auto"/>
                <w:sz w:val="21"/>
                <w:szCs w:val="21"/>
              </w:rPr>
              <w:t>分项预算单价（元）</w:t>
            </w:r>
          </w:p>
        </w:tc>
        <w:tc>
          <w:tcPr>
            <w:tcW w:w="1500" w:type="dxa"/>
            <w:vAlign w:val="top"/>
          </w:tcPr>
          <w:p w14:paraId="6B6A9555">
            <w:pPr>
              <w:shd w:val="clear"/>
              <w:spacing w:line="360" w:lineRule="auto"/>
              <w:rPr>
                <w:color w:val="auto"/>
                <w:sz w:val="21"/>
                <w:szCs w:val="21"/>
                <w:highlight w:val="none"/>
              </w:rPr>
            </w:pPr>
            <w:r>
              <w:rPr>
                <w:color w:val="auto"/>
                <w:sz w:val="21"/>
                <w:szCs w:val="21"/>
              </w:rPr>
              <w:t>分项预算总价（元）</w:t>
            </w:r>
          </w:p>
        </w:tc>
        <w:tc>
          <w:tcPr>
            <w:tcW w:w="1071" w:type="dxa"/>
          </w:tcPr>
          <w:p w14:paraId="5D045AE1">
            <w:pPr>
              <w:shd w:val="clear"/>
              <w:spacing w:line="360" w:lineRule="auto"/>
              <w:rPr>
                <w:color w:val="auto"/>
                <w:sz w:val="21"/>
                <w:szCs w:val="21"/>
                <w:highlight w:val="none"/>
              </w:rPr>
            </w:pPr>
            <w:r>
              <w:rPr>
                <w:color w:val="auto"/>
                <w:sz w:val="21"/>
                <w:szCs w:val="21"/>
                <w:highlight w:val="none"/>
              </w:rPr>
              <w:t>所属行业</w:t>
            </w:r>
          </w:p>
        </w:tc>
        <w:tc>
          <w:tcPr>
            <w:tcW w:w="821" w:type="dxa"/>
          </w:tcPr>
          <w:p w14:paraId="2BFCE82E">
            <w:pPr>
              <w:shd w:val="clear"/>
              <w:spacing w:line="360" w:lineRule="auto"/>
              <w:jc w:val="center"/>
              <w:rPr>
                <w:color w:val="auto"/>
                <w:sz w:val="21"/>
                <w:szCs w:val="21"/>
                <w:highlight w:val="none"/>
              </w:rPr>
            </w:pPr>
            <w:r>
              <w:rPr>
                <w:color w:val="auto"/>
                <w:sz w:val="21"/>
                <w:szCs w:val="21"/>
                <w:highlight w:val="none"/>
              </w:rPr>
              <w:t>技术要求</w:t>
            </w:r>
          </w:p>
        </w:tc>
      </w:tr>
      <w:tr w14:paraId="5EF9C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5" w:hRule="atLeast"/>
          <w:jc w:val="center"/>
        </w:trPr>
        <w:tc>
          <w:tcPr>
            <w:tcW w:w="441" w:type="dxa"/>
          </w:tcPr>
          <w:p w14:paraId="5A1A2BA5">
            <w:pPr>
              <w:shd w:val="clear"/>
              <w:spacing w:line="360" w:lineRule="auto"/>
              <w:jc w:val="center"/>
              <w:rPr>
                <w:color w:val="auto"/>
                <w:highlight w:val="none"/>
              </w:rPr>
            </w:pPr>
            <w:r>
              <w:rPr>
                <w:color w:val="auto"/>
                <w:highlight w:val="none"/>
              </w:rPr>
              <w:t>1</w:t>
            </w:r>
          </w:p>
        </w:tc>
        <w:tc>
          <w:tcPr>
            <w:tcW w:w="768" w:type="dxa"/>
          </w:tcPr>
          <w:p w14:paraId="4D01D543">
            <w:pPr>
              <w:shd w:val="clear"/>
              <w:spacing w:line="360" w:lineRule="auto"/>
              <w:jc w:val="center"/>
              <w:rPr>
                <w:color w:val="auto"/>
                <w:highlight w:val="none"/>
              </w:rPr>
            </w:pPr>
            <w:r>
              <w:rPr>
                <w:rFonts w:hint="eastAsia"/>
                <w:color w:val="auto"/>
                <w:highlight w:val="none"/>
                <w:lang w:eastAsia="zh-CN"/>
              </w:rPr>
              <w:t>其他工程管理服务</w:t>
            </w:r>
          </w:p>
        </w:tc>
        <w:tc>
          <w:tcPr>
            <w:tcW w:w="1600" w:type="dxa"/>
          </w:tcPr>
          <w:p w14:paraId="00CC8CA8">
            <w:pPr>
              <w:shd w:val="clear"/>
              <w:spacing w:line="360" w:lineRule="auto"/>
              <w:jc w:val="center"/>
              <w:rPr>
                <w:rFonts w:hint="eastAsia" w:eastAsiaTheme="minorEastAsia"/>
                <w:color w:val="auto"/>
                <w:highlight w:val="none"/>
                <w:lang w:eastAsia="zh-CN"/>
              </w:rPr>
            </w:pPr>
            <w:r>
              <w:rPr>
                <w:rFonts w:hint="eastAsia"/>
                <w:color w:val="auto"/>
                <w:highlight w:val="none"/>
                <w:lang w:eastAsia="zh-CN"/>
              </w:rPr>
              <w:t>廉江市城区供排水综合整治工程（一期）水土保持监测项目</w:t>
            </w:r>
          </w:p>
        </w:tc>
        <w:tc>
          <w:tcPr>
            <w:tcW w:w="666" w:type="dxa"/>
          </w:tcPr>
          <w:p w14:paraId="36C64232">
            <w:pPr>
              <w:shd w:val="clear"/>
              <w:spacing w:line="360" w:lineRule="auto"/>
              <w:jc w:val="center"/>
              <w:rPr>
                <w:rFonts w:hint="eastAsia" w:eastAsiaTheme="minorEastAsia"/>
                <w:color w:val="auto"/>
                <w:highlight w:val="none"/>
                <w:lang w:eastAsia="zh-CN"/>
              </w:rPr>
            </w:pPr>
            <w:r>
              <w:rPr>
                <w:rFonts w:hint="eastAsia"/>
                <w:color w:val="auto"/>
                <w:highlight w:val="none"/>
                <w:lang w:val="en-US" w:eastAsia="zh-CN"/>
              </w:rPr>
              <w:t>项</w:t>
            </w:r>
          </w:p>
        </w:tc>
        <w:tc>
          <w:tcPr>
            <w:tcW w:w="950" w:type="dxa"/>
          </w:tcPr>
          <w:p w14:paraId="5283ADE8">
            <w:pPr>
              <w:shd w:val="clear"/>
              <w:spacing w:line="360" w:lineRule="auto"/>
              <w:jc w:val="center"/>
              <w:rPr>
                <w:rFonts w:hint="default" w:eastAsiaTheme="minorEastAsia"/>
                <w:color w:val="auto"/>
                <w:highlight w:val="none"/>
                <w:lang w:val="en-US" w:eastAsia="zh-CN"/>
              </w:rPr>
            </w:pPr>
            <w:r>
              <w:rPr>
                <w:rFonts w:hint="eastAsia"/>
                <w:color w:val="auto"/>
                <w:highlight w:val="none"/>
                <w:lang w:val="en-US" w:eastAsia="zh-CN"/>
              </w:rPr>
              <w:t>1</w:t>
            </w:r>
          </w:p>
        </w:tc>
        <w:tc>
          <w:tcPr>
            <w:tcW w:w="1717" w:type="dxa"/>
          </w:tcPr>
          <w:p w14:paraId="5A263B63">
            <w:pPr>
              <w:shd w:val="clear"/>
              <w:spacing w:line="360" w:lineRule="auto"/>
              <w:jc w:val="center"/>
              <w:rPr>
                <w:rFonts w:hint="eastAsia"/>
                <w:color w:val="auto"/>
                <w:highlight w:val="none"/>
                <w:lang w:val="en-US" w:eastAsia="zh-CN"/>
              </w:rPr>
            </w:pPr>
            <w:r>
              <w:rPr>
                <w:rFonts w:hint="eastAsia"/>
                <w:color w:val="auto"/>
                <w:highlight w:val="none"/>
                <w:lang w:val="en-US" w:eastAsia="zh-CN"/>
              </w:rPr>
              <w:t>121000.00</w:t>
            </w:r>
          </w:p>
        </w:tc>
        <w:tc>
          <w:tcPr>
            <w:tcW w:w="1500" w:type="dxa"/>
          </w:tcPr>
          <w:p w14:paraId="7792D1B4">
            <w:pPr>
              <w:shd w:val="clear"/>
              <w:spacing w:line="360" w:lineRule="auto"/>
              <w:jc w:val="center"/>
              <w:rPr>
                <w:rFonts w:hint="eastAsia"/>
                <w:color w:val="auto"/>
                <w:highlight w:val="none"/>
                <w:lang w:val="en-US" w:eastAsia="zh-CN"/>
              </w:rPr>
            </w:pPr>
            <w:r>
              <w:rPr>
                <w:rFonts w:hint="eastAsia"/>
                <w:color w:val="auto"/>
                <w:highlight w:val="none"/>
                <w:lang w:val="en-US" w:eastAsia="zh-CN"/>
              </w:rPr>
              <w:t>121000.00</w:t>
            </w:r>
          </w:p>
        </w:tc>
        <w:tc>
          <w:tcPr>
            <w:tcW w:w="1071" w:type="dxa"/>
          </w:tcPr>
          <w:p w14:paraId="43945069">
            <w:pPr>
              <w:shd w:val="clear"/>
              <w:spacing w:line="360" w:lineRule="auto"/>
              <w:jc w:val="center"/>
              <w:rPr>
                <w:rFonts w:hint="default" w:eastAsiaTheme="minorEastAsia"/>
                <w:color w:val="auto"/>
                <w:highlight w:val="none"/>
                <w:lang w:val="en-US" w:eastAsia="zh-CN"/>
              </w:rPr>
            </w:pPr>
            <w:r>
              <w:rPr>
                <w:rFonts w:hint="eastAsia"/>
                <w:color w:val="auto"/>
                <w:highlight w:val="none"/>
                <w:lang w:val="en-US" w:eastAsia="zh-CN"/>
              </w:rPr>
              <w:t>其他为列明行业</w:t>
            </w:r>
          </w:p>
        </w:tc>
        <w:tc>
          <w:tcPr>
            <w:tcW w:w="821" w:type="dxa"/>
          </w:tcPr>
          <w:p w14:paraId="6B2BA892">
            <w:pPr>
              <w:shd w:val="clear"/>
              <w:spacing w:line="360" w:lineRule="auto"/>
              <w:jc w:val="center"/>
              <w:rPr>
                <w:color w:val="auto"/>
                <w:highlight w:val="none"/>
              </w:rPr>
            </w:pPr>
            <w:r>
              <w:rPr>
                <w:color w:val="auto"/>
                <w:highlight w:val="none"/>
              </w:rPr>
              <w:t>详见附表一</w:t>
            </w:r>
          </w:p>
        </w:tc>
      </w:tr>
    </w:tbl>
    <w:p w14:paraId="45D59CB7">
      <w:pPr>
        <w:shd w:val="clear"/>
        <w:spacing w:line="360" w:lineRule="auto"/>
        <w:rPr>
          <w:rFonts w:hint="eastAsia" w:eastAsiaTheme="minorEastAsia"/>
          <w:color w:val="auto"/>
          <w:highlight w:val="none"/>
          <w:lang w:eastAsia="zh-CN"/>
        </w:rPr>
      </w:pPr>
      <w:r>
        <w:rPr>
          <w:b/>
          <w:color w:val="auto"/>
          <w:sz w:val="24"/>
          <w:highlight w:val="none"/>
        </w:rPr>
        <w:t>附表一：</w:t>
      </w:r>
      <w:r>
        <w:rPr>
          <w:rFonts w:hint="eastAsia"/>
          <w:b/>
          <w:color w:val="auto"/>
          <w:sz w:val="24"/>
          <w:highlight w:val="none"/>
          <w:lang w:eastAsia="zh-CN"/>
        </w:rPr>
        <w:t>廉江市城区供排水综合整治工程（一期）水土保持监测项目</w:t>
      </w:r>
    </w:p>
    <w:tbl>
      <w:tblPr>
        <w:tblStyle w:val="16"/>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4"/>
        <w:gridCol w:w="909"/>
        <w:gridCol w:w="7315"/>
      </w:tblGrid>
      <w:tr w14:paraId="18802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9" w:hRule="atLeast"/>
          <w:jc w:val="center"/>
        </w:trPr>
        <w:tc>
          <w:tcPr>
            <w:tcW w:w="1414" w:type="dxa"/>
          </w:tcPr>
          <w:p w14:paraId="545C9770">
            <w:pPr>
              <w:shd w:val="clear"/>
              <w:spacing w:line="360" w:lineRule="auto"/>
              <w:rPr>
                <w:color w:val="auto"/>
                <w:highlight w:val="none"/>
              </w:rPr>
            </w:pPr>
            <w:r>
              <w:rPr>
                <w:color w:val="auto"/>
                <w:highlight w:val="none"/>
              </w:rPr>
              <w:t>参数性质</w:t>
            </w:r>
          </w:p>
        </w:tc>
        <w:tc>
          <w:tcPr>
            <w:tcW w:w="909" w:type="dxa"/>
          </w:tcPr>
          <w:p w14:paraId="5AC0EACA">
            <w:pPr>
              <w:shd w:val="clear"/>
              <w:spacing w:line="360" w:lineRule="auto"/>
              <w:rPr>
                <w:color w:val="auto"/>
                <w:highlight w:val="none"/>
              </w:rPr>
            </w:pPr>
            <w:r>
              <w:rPr>
                <w:color w:val="auto"/>
                <w:highlight w:val="none"/>
              </w:rPr>
              <w:t>序号</w:t>
            </w:r>
          </w:p>
        </w:tc>
        <w:tc>
          <w:tcPr>
            <w:tcW w:w="7315" w:type="dxa"/>
          </w:tcPr>
          <w:p w14:paraId="560C14C4">
            <w:pPr>
              <w:shd w:val="clear"/>
              <w:spacing w:line="360" w:lineRule="auto"/>
              <w:rPr>
                <w:color w:val="auto"/>
                <w:highlight w:val="none"/>
              </w:rPr>
            </w:pPr>
            <w:r>
              <w:rPr>
                <w:color w:val="auto"/>
                <w:highlight w:val="none"/>
              </w:rPr>
              <w:t>具体技术(参数)要求</w:t>
            </w:r>
          </w:p>
        </w:tc>
      </w:tr>
      <w:tr w14:paraId="4B6B8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14" w:type="dxa"/>
          </w:tcPr>
          <w:p w14:paraId="5C08B46B">
            <w:pPr>
              <w:shd w:val="clear"/>
              <w:spacing w:line="360" w:lineRule="auto"/>
              <w:rPr>
                <w:color w:val="auto"/>
                <w:highlight w:val="none"/>
              </w:rPr>
            </w:pPr>
          </w:p>
        </w:tc>
        <w:tc>
          <w:tcPr>
            <w:tcW w:w="909" w:type="dxa"/>
          </w:tcPr>
          <w:p w14:paraId="7111211C">
            <w:pPr>
              <w:shd w:val="clear"/>
              <w:spacing w:line="360" w:lineRule="auto"/>
              <w:rPr>
                <w:color w:val="auto"/>
                <w:highlight w:val="none"/>
              </w:rPr>
            </w:pPr>
            <w:r>
              <w:rPr>
                <w:color w:val="auto"/>
                <w:highlight w:val="none"/>
              </w:rPr>
              <w:t>1</w:t>
            </w:r>
          </w:p>
        </w:tc>
        <w:tc>
          <w:tcPr>
            <w:tcW w:w="7315" w:type="dxa"/>
          </w:tcPr>
          <w:p w14:paraId="58F178EF">
            <w:pPr>
              <w:shd w:val="clear"/>
              <w:spacing w:line="360" w:lineRule="auto"/>
              <w:rPr>
                <w:rFonts w:hint="default" w:eastAsia="宋体"/>
                <w:b/>
                <w:bCs/>
                <w:color w:val="auto"/>
                <w:lang w:val="en-US" w:eastAsia="zh-CN"/>
              </w:rPr>
            </w:pPr>
            <w:r>
              <w:rPr>
                <w:rFonts w:hint="eastAsia" w:eastAsia="宋体"/>
                <w:b/>
                <w:bCs/>
                <w:color w:val="auto"/>
                <w:lang w:val="en-US" w:eastAsia="zh-CN"/>
              </w:rPr>
              <w:t>一、服务总体内容</w:t>
            </w:r>
          </w:p>
          <w:p w14:paraId="761059A4">
            <w:pPr>
              <w:shd w:val="clear"/>
              <w:spacing w:line="360" w:lineRule="auto"/>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按照《水土保持监测技术规程》、《生产建设项目水土保持监测与评价标准》等要求，对</w:t>
            </w:r>
            <w:r>
              <w:rPr>
                <w:rFonts w:hint="eastAsia" w:ascii="Times New Roman" w:hAnsi="Times New Roman" w:eastAsia="宋体" w:cs="Times New Roman"/>
                <w:color w:val="auto"/>
                <w:lang w:val="en-US" w:eastAsia="zh-CN"/>
              </w:rPr>
              <w:t>廉江市城区供排水综合整治工程（一期）</w:t>
            </w:r>
            <w:r>
              <w:rPr>
                <w:rFonts w:hint="default" w:ascii="Times New Roman" w:hAnsi="Times New Roman" w:eastAsia="宋体" w:cs="Times New Roman"/>
                <w:color w:val="auto"/>
                <w:lang w:val="en-US" w:eastAsia="zh-CN"/>
              </w:rPr>
              <w:t>开展水土保持监测工作，为项目提供建设期水土流失防治咨询意见，</w:t>
            </w:r>
            <w:r>
              <w:rPr>
                <w:rFonts w:hint="eastAsia" w:ascii="Times New Roman" w:hAnsi="Times New Roman" w:eastAsia="宋体" w:cs="Times New Roman"/>
                <w:color w:val="auto"/>
                <w:lang w:val="en-US" w:eastAsia="zh-CN"/>
              </w:rPr>
              <w:t>同时根据项目参建单位提供的相关资料，补充完善项目监测资料，并</w:t>
            </w:r>
            <w:r>
              <w:rPr>
                <w:rFonts w:hint="default" w:ascii="Times New Roman" w:hAnsi="Times New Roman" w:eastAsia="宋体" w:cs="Times New Roman"/>
                <w:color w:val="auto"/>
                <w:lang w:val="en-US" w:eastAsia="zh-CN"/>
              </w:rPr>
              <w:t>提交各类监测报告，监测报告内容及形式符合水土保持工程验收需要要求</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并按时提交成果文件。</w:t>
            </w:r>
          </w:p>
        </w:tc>
      </w:tr>
      <w:tr w14:paraId="3E8C4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14" w:type="dxa"/>
          </w:tcPr>
          <w:p w14:paraId="6C0CF700">
            <w:pPr>
              <w:shd w:val="clear"/>
              <w:spacing w:line="360" w:lineRule="auto"/>
              <w:rPr>
                <w:color w:val="auto"/>
                <w:highlight w:val="none"/>
              </w:rPr>
            </w:pPr>
          </w:p>
        </w:tc>
        <w:tc>
          <w:tcPr>
            <w:tcW w:w="909" w:type="dxa"/>
          </w:tcPr>
          <w:p w14:paraId="29F8D95D">
            <w:pPr>
              <w:shd w:val="clear"/>
              <w:spacing w:line="360" w:lineRule="auto"/>
              <w:rPr>
                <w:color w:val="auto"/>
                <w:highlight w:val="none"/>
              </w:rPr>
            </w:pPr>
          </w:p>
        </w:tc>
        <w:tc>
          <w:tcPr>
            <w:tcW w:w="7315" w:type="dxa"/>
          </w:tcPr>
          <w:p w14:paraId="293A2847">
            <w:pPr>
              <w:numPr>
                <w:ilvl w:val="0"/>
                <w:numId w:val="4"/>
              </w:numPr>
              <w:shd w:val="clear"/>
              <w:spacing w:line="360" w:lineRule="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服务内容具体要求</w:t>
            </w:r>
          </w:p>
          <w:p w14:paraId="564B67DA">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成交供应商</w:t>
            </w:r>
            <w:r>
              <w:rPr>
                <w:rFonts w:hint="default" w:ascii="Times New Roman" w:hAnsi="Times New Roman" w:eastAsia="宋体" w:cs="Times New Roman"/>
                <w:color w:val="auto"/>
                <w:lang w:val="en-US" w:eastAsia="zh-CN"/>
              </w:rPr>
              <w:t>应当按照水土保持有关技术标准和水土保持方案的要求，根据不同生产建设项目的特点，明确监测内容、方法和频次，调查获取项目区水土流失背景值，定量分析评价自项目动土至投产使用过程中的水土流失状况和防治效果，及时向生产建设单位提出控制施工过程中水土流失的意见建议，并按规定向</w:t>
            </w:r>
            <w:r>
              <w:rPr>
                <w:rFonts w:hint="eastAsia" w:ascii="Times New Roman" w:hAnsi="Times New Roman" w:eastAsia="宋体" w:cs="Times New Roman"/>
                <w:color w:val="auto"/>
                <w:lang w:val="en-US" w:eastAsia="zh-CN"/>
              </w:rPr>
              <w:t>水行政主管部门</w:t>
            </w:r>
            <w:r>
              <w:rPr>
                <w:rFonts w:hint="default" w:ascii="Times New Roman" w:hAnsi="Times New Roman" w:eastAsia="宋体" w:cs="Times New Roman"/>
                <w:color w:val="auto"/>
                <w:lang w:val="en-US" w:eastAsia="zh-CN"/>
              </w:rPr>
              <w:t>定期报送监测情况。</w:t>
            </w:r>
          </w:p>
          <w:p w14:paraId="0F036E9B">
            <w:pPr>
              <w:numPr>
                <w:ilvl w:val="0"/>
                <w:numId w:val="0"/>
              </w:numPr>
              <w:shd w:val="clear"/>
              <w:spacing w:line="360" w:lineRule="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监测内容和重点</w:t>
            </w:r>
          </w:p>
          <w:p w14:paraId="671F4567">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生产建设项目水土保持监测的内容主要包括项目施工全过程各阶段扰动土地情况、水土流失状况、防治成效及水土流失危害等方面。其中：在扰动土地方面，应重点监测实际发生的永久和临时占地、扰动地表植被面积、永久和临时弃渣量及变化情况等；在水土流失状况方面，应重点监测实际造成的水土流失面积、分布、土壤流失量及变化情况等；在水土流失防治成效方面，应重点监测实际采取水土保持工程、植物和临时措施的位置、数量，以及实施水土保持措施前后的防治效果对比情况等；在水土流失危害方面，应重点监测水土流失对主体工程、周边重要设施等造成的影响及危害等。</w:t>
            </w:r>
          </w:p>
          <w:p w14:paraId="42B2B0A1">
            <w:pPr>
              <w:numPr>
                <w:ilvl w:val="0"/>
                <w:numId w:val="0"/>
              </w:numPr>
              <w:shd w:val="clear"/>
              <w:spacing w:line="360" w:lineRule="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监测方法和频次</w:t>
            </w:r>
          </w:p>
          <w:p w14:paraId="6219E2C5">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成交供应商</w:t>
            </w:r>
            <w:r>
              <w:rPr>
                <w:rFonts w:hint="default" w:ascii="Times New Roman" w:hAnsi="Times New Roman" w:eastAsia="宋体" w:cs="Times New Roman"/>
                <w:color w:val="auto"/>
                <w:lang w:val="en-US" w:eastAsia="zh-CN"/>
              </w:rPr>
              <w:t>应根据水土保持监测相关法律、法规和规范、规程等规定的方式和监测频次进行监测。</w:t>
            </w:r>
          </w:p>
        </w:tc>
      </w:tr>
      <w:tr w14:paraId="46115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14" w:type="dxa"/>
          </w:tcPr>
          <w:p w14:paraId="63AB0351">
            <w:pPr>
              <w:shd w:val="clear"/>
              <w:spacing w:line="360" w:lineRule="auto"/>
              <w:rPr>
                <w:color w:val="auto"/>
                <w:highlight w:val="none"/>
              </w:rPr>
            </w:pPr>
          </w:p>
        </w:tc>
        <w:tc>
          <w:tcPr>
            <w:tcW w:w="909" w:type="dxa"/>
          </w:tcPr>
          <w:p w14:paraId="2AC18B52">
            <w:pPr>
              <w:shd w:val="clear"/>
              <w:spacing w:line="360" w:lineRule="auto"/>
              <w:rPr>
                <w:color w:val="auto"/>
                <w:highlight w:val="none"/>
              </w:rPr>
            </w:pPr>
          </w:p>
        </w:tc>
        <w:tc>
          <w:tcPr>
            <w:tcW w:w="7315" w:type="dxa"/>
          </w:tcPr>
          <w:p w14:paraId="305A3E7A">
            <w:pPr>
              <w:numPr>
                <w:ilvl w:val="0"/>
                <w:numId w:val="4"/>
              </w:numPr>
              <w:shd w:val="clear"/>
              <w:spacing w:line="360" w:lineRule="auto"/>
              <w:ind w:left="0" w:leftChars="0" w:firstLine="0" w:firstLineChars="0"/>
              <w:rPr>
                <w:rFonts w:hint="eastAsia"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监测服务要求</w:t>
            </w:r>
          </w:p>
          <w:p w14:paraId="5F2A8282">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严格按照国家和广东省现行水土保持与生产建设项目、开发建设项目水土保持监测相关法律、法规与规章，以及现行的水土保持监测技术规程、开发建设项目水土保持设施验收技术规程等相关标准、规范、规程（下述统称为“适用法规”）之规定，以及</w:t>
            </w:r>
            <w:r>
              <w:rPr>
                <w:rFonts w:hint="eastAsia"/>
                <w:color w:val="auto"/>
                <w:highlight w:val="none"/>
                <w:lang w:eastAsia="zh-CN"/>
              </w:rPr>
              <w:t>廉江市城区供排水综合整治工程（一期）水土保持监测项目</w:t>
            </w:r>
            <w:r>
              <w:rPr>
                <w:rFonts w:hint="default" w:ascii="Times New Roman" w:hAnsi="Times New Roman" w:eastAsia="宋体" w:cs="Times New Roman"/>
                <w:color w:val="auto"/>
                <w:lang w:val="en-US" w:eastAsia="zh-CN"/>
              </w:rPr>
              <w:t>水土保持方案及其批复要求进行监测。向采购人提供数据全面、分析科学、结论正确，能真实反映水土保持状况的书面监测成果，并对其质量负责。建立和落实监测数据报警制度，监测数据如出现或可预见出现异常或超过报警数值时，须即时向采购人汇报并根据监测结果反映的问题提出相应的处理建议。</w:t>
            </w:r>
          </w:p>
          <w:p w14:paraId="372B4ADA">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指导和协助采购人落实水土保持方案，加强水土保持设计和施工管理，优化水土流失防治措施，协调水土保持工程与主体工程建设进度；及时、准确掌握生产建设项目水土流失状况和防治效果，提出水土保持改进措施，减少人为水土流失；及时发现重大水土流失危害隐患，提出水土流失防治对策建议；预防水土流失对主体工程、周边重要设施等造成的影响及危害等。</w:t>
            </w:r>
          </w:p>
          <w:p w14:paraId="6E24D27A">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监测成果须满足合国家、本工程所在地地方现行的法律、行政法规和政府规定（以下统称为“适用法规”），以及国家、本工程所在地地方、行业现行标准、规范、规程（以下统称为“适用标准”），最终满足水土保持竣工验收要求。合同履行过程中若出台最新的法律、行政法规、适用标准的规定，则</w:t>
            </w:r>
            <w:r>
              <w:rPr>
                <w:rFonts w:hint="eastAsia" w:ascii="Times New Roman" w:hAnsi="Times New Roman" w:eastAsia="宋体" w:cs="Times New Roman"/>
                <w:color w:val="auto"/>
                <w:lang w:val="en-US" w:eastAsia="zh-CN"/>
              </w:rPr>
              <w:t>成交供应商</w:t>
            </w:r>
            <w:r>
              <w:rPr>
                <w:rFonts w:hint="default" w:ascii="Times New Roman" w:hAnsi="Times New Roman" w:eastAsia="宋体" w:cs="Times New Roman"/>
                <w:color w:val="auto"/>
                <w:lang w:val="en-US" w:eastAsia="zh-CN"/>
              </w:rPr>
              <w:t>需按照最新的文件执行。</w:t>
            </w:r>
          </w:p>
          <w:p w14:paraId="7276A5C8">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派出的监测人数及其资格、现场监测设备数量与质量须满足相关规范、规定和工程监测工作的实际要求。</w:t>
            </w:r>
          </w:p>
          <w:p w14:paraId="6461A418">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参与并协助水土保持设施竣工验收工作。项目实施过程中除按规定及时、准确地向采购人和</w:t>
            </w:r>
            <w:r>
              <w:rPr>
                <w:rFonts w:hint="eastAsia" w:ascii="Times New Roman" w:hAnsi="Times New Roman" w:eastAsia="宋体" w:cs="Times New Roman"/>
                <w:color w:val="auto"/>
                <w:lang w:val="en-US" w:eastAsia="zh-CN"/>
              </w:rPr>
              <w:t>水行政主管部门</w:t>
            </w:r>
            <w:r>
              <w:rPr>
                <w:rFonts w:hint="default" w:ascii="Times New Roman" w:hAnsi="Times New Roman" w:eastAsia="宋体" w:cs="Times New Roman"/>
                <w:color w:val="auto"/>
                <w:lang w:val="en-US" w:eastAsia="zh-CN"/>
              </w:rPr>
              <w:t>提交监测报告外，还应按档案管理有关要求提交作为工程验收归档的验收资料。</w:t>
            </w:r>
          </w:p>
          <w:p w14:paraId="5C6A6C5B">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负责协调水土保持设施验收部门，并按其相关规定及做好水土保持监测方案报送及监测与验收的相关对接与沟通事宜。</w:t>
            </w:r>
          </w:p>
        </w:tc>
      </w:tr>
      <w:tr w14:paraId="49034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14" w:type="dxa"/>
          </w:tcPr>
          <w:p w14:paraId="5D3EFB63">
            <w:pPr>
              <w:shd w:val="clear"/>
              <w:spacing w:line="360" w:lineRule="auto"/>
              <w:rPr>
                <w:color w:val="auto"/>
                <w:highlight w:val="none"/>
              </w:rPr>
            </w:pPr>
          </w:p>
        </w:tc>
        <w:tc>
          <w:tcPr>
            <w:tcW w:w="909" w:type="dxa"/>
          </w:tcPr>
          <w:p w14:paraId="1CCAA862">
            <w:pPr>
              <w:shd w:val="clear"/>
              <w:spacing w:line="360" w:lineRule="auto"/>
              <w:rPr>
                <w:color w:val="auto"/>
                <w:highlight w:val="none"/>
              </w:rPr>
            </w:pPr>
          </w:p>
        </w:tc>
        <w:tc>
          <w:tcPr>
            <w:tcW w:w="7315" w:type="dxa"/>
          </w:tcPr>
          <w:p w14:paraId="1711DBEE">
            <w:pPr>
              <w:numPr>
                <w:ilvl w:val="0"/>
                <w:numId w:val="0"/>
              </w:numPr>
              <w:shd w:val="clear"/>
              <w:spacing w:line="360" w:lineRule="auto"/>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四</w:t>
            </w:r>
            <w:r>
              <w:rPr>
                <w:rFonts w:hint="default" w:ascii="Times New Roman" w:hAnsi="Times New Roman" w:eastAsia="宋体" w:cs="Times New Roman"/>
                <w:b/>
                <w:bCs/>
                <w:color w:val="auto"/>
                <w:lang w:val="en-US" w:eastAsia="zh-CN"/>
              </w:rPr>
              <w:t>、监测服务期限</w:t>
            </w:r>
          </w:p>
          <w:p w14:paraId="524EE61A">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1、成交供应商</w:t>
            </w:r>
            <w:r>
              <w:rPr>
                <w:rFonts w:hint="default" w:ascii="Times New Roman" w:hAnsi="Times New Roman" w:eastAsia="宋体" w:cs="Times New Roman"/>
                <w:color w:val="auto"/>
                <w:lang w:val="en-US" w:eastAsia="zh-CN"/>
              </w:rPr>
              <w:t>须自合同签订日起开展工作，在3</w:t>
            </w:r>
            <w:r>
              <w:rPr>
                <w:rFonts w:hint="eastAsia" w:ascii="Times New Roman" w:hAnsi="Times New Roman" w:eastAsia="宋体" w:cs="Times New Roman"/>
                <w:color w:val="auto"/>
                <w:lang w:val="en-US" w:eastAsia="zh-CN"/>
              </w:rPr>
              <w:t>个</w:t>
            </w:r>
            <w:r>
              <w:rPr>
                <w:rFonts w:hint="default" w:ascii="Times New Roman" w:hAnsi="Times New Roman" w:eastAsia="宋体" w:cs="Times New Roman"/>
                <w:color w:val="auto"/>
                <w:lang w:val="en-US" w:eastAsia="zh-CN"/>
              </w:rPr>
              <w:t>日历天内上报水土保持监测方案，并按经采购人确认的监测方案和工程实施进度开展工作和提交监测成果。</w:t>
            </w:r>
          </w:p>
          <w:p w14:paraId="67866E4E">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lang w:val="en-US" w:eastAsia="zh-CN"/>
              </w:rPr>
              <w:t>水土保持监测服务期限为自合同生效签订之日起，</w:t>
            </w:r>
            <w:r>
              <w:rPr>
                <w:rFonts w:hint="eastAsia" w:ascii="Times New Roman" w:hAnsi="Times New Roman" w:eastAsia="宋体" w:cs="Times New Roman"/>
                <w:color w:val="auto"/>
                <w:lang w:val="en-US" w:eastAsia="zh-CN"/>
              </w:rPr>
              <w:t>至项目达到水土保持设施验收条件之日止</w:t>
            </w:r>
            <w:r>
              <w:rPr>
                <w:rFonts w:hint="default" w:ascii="Times New Roman" w:hAnsi="Times New Roman" w:eastAsia="宋体" w:cs="Times New Roman"/>
                <w:color w:val="auto"/>
                <w:lang w:val="en-US" w:eastAsia="zh-CN"/>
              </w:rPr>
              <w:t>。</w:t>
            </w:r>
          </w:p>
        </w:tc>
      </w:tr>
      <w:tr w14:paraId="67336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80" w:hRule="atLeast"/>
          <w:jc w:val="center"/>
        </w:trPr>
        <w:tc>
          <w:tcPr>
            <w:tcW w:w="1414" w:type="dxa"/>
          </w:tcPr>
          <w:p w14:paraId="17637E6B">
            <w:pPr>
              <w:shd w:val="clear"/>
              <w:spacing w:line="360" w:lineRule="auto"/>
              <w:rPr>
                <w:color w:val="auto"/>
                <w:highlight w:val="none"/>
              </w:rPr>
            </w:pPr>
          </w:p>
        </w:tc>
        <w:tc>
          <w:tcPr>
            <w:tcW w:w="909" w:type="dxa"/>
          </w:tcPr>
          <w:p w14:paraId="755CC12E">
            <w:pPr>
              <w:shd w:val="clear"/>
              <w:spacing w:line="360" w:lineRule="auto"/>
              <w:rPr>
                <w:color w:val="auto"/>
                <w:highlight w:val="none"/>
              </w:rPr>
            </w:pPr>
          </w:p>
        </w:tc>
        <w:tc>
          <w:tcPr>
            <w:tcW w:w="7315" w:type="dxa"/>
          </w:tcPr>
          <w:p w14:paraId="2879D36B">
            <w:pPr>
              <w:shd w:val="clear"/>
              <w:spacing w:line="360" w:lineRule="auto"/>
              <w:jc w:val="both"/>
              <w:rPr>
                <w:color w:val="auto"/>
                <w:sz w:val="21"/>
                <w:szCs w:val="21"/>
              </w:rPr>
            </w:pPr>
            <w:r>
              <w:rPr>
                <w:rFonts w:hint="eastAsia"/>
                <w:b/>
                <w:color w:val="auto"/>
                <w:sz w:val="21"/>
                <w:szCs w:val="21"/>
                <w:lang w:val="en-US" w:eastAsia="zh-CN"/>
              </w:rPr>
              <w:t>五</w:t>
            </w:r>
            <w:r>
              <w:rPr>
                <w:b/>
                <w:color w:val="auto"/>
                <w:sz w:val="21"/>
                <w:szCs w:val="21"/>
              </w:rPr>
              <w:t>、提交成果和时间</w:t>
            </w:r>
          </w:p>
          <w:tbl>
            <w:tblPr>
              <w:tblStyle w:val="1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2427"/>
              <w:gridCol w:w="833"/>
              <w:gridCol w:w="2701"/>
            </w:tblGrid>
            <w:tr w14:paraId="7FF6C2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4FE2FF87">
                  <w:pPr>
                    <w:shd w:val="clear"/>
                    <w:spacing w:line="360" w:lineRule="auto"/>
                    <w:jc w:val="center"/>
                    <w:rPr>
                      <w:color w:val="auto"/>
                      <w:sz w:val="21"/>
                      <w:szCs w:val="21"/>
                    </w:rPr>
                  </w:pPr>
                  <w:r>
                    <w:rPr>
                      <w:color w:val="auto"/>
                      <w:sz w:val="21"/>
                      <w:szCs w:val="21"/>
                    </w:rPr>
                    <w:t>序号</w:t>
                  </w:r>
                </w:p>
              </w:tc>
              <w:tc>
                <w:tcPr>
                  <w:tcW w:w="2427" w:type="dxa"/>
                  <w:tcBorders>
                    <w:top w:val="single" w:color="000000" w:sz="4" w:space="0"/>
                    <w:left w:val="single" w:color="000000" w:sz="4" w:space="0"/>
                    <w:bottom w:val="single" w:color="000000" w:sz="4" w:space="0"/>
                    <w:right w:val="single" w:color="000000" w:sz="4" w:space="0"/>
                  </w:tcBorders>
                  <w:vAlign w:val="center"/>
                </w:tcPr>
                <w:p w14:paraId="498ABB42">
                  <w:pPr>
                    <w:shd w:val="clear"/>
                    <w:spacing w:line="360" w:lineRule="auto"/>
                    <w:jc w:val="center"/>
                    <w:rPr>
                      <w:color w:val="auto"/>
                      <w:sz w:val="21"/>
                      <w:szCs w:val="21"/>
                    </w:rPr>
                  </w:pPr>
                  <w:r>
                    <w:rPr>
                      <w:color w:val="auto"/>
                      <w:sz w:val="21"/>
                      <w:szCs w:val="21"/>
                    </w:rPr>
                    <w:t>主要结果</w:t>
                  </w:r>
                </w:p>
              </w:tc>
              <w:tc>
                <w:tcPr>
                  <w:tcW w:w="833" w:type="dxa"/>
                  <w:tcBorders>
                    <w:top w:val="single" w:color="000000" w:sz="4" w:space="0"/>
                    <w:left w:val="single" w:color="000000" w:sz="4" w:space="0"/>
                    <w:bottom w:val="single" w:color="000000" w:sz="4" w:space="0"/>
                    <w:right w:val="single" w:color="000000" w:sz="4" w:space="0"/>
                  </w:tcBorders>
                  <w:vAlign w:val="center"/>
                </w:tcPr>
                <w:p w14:paraId="641AE49F">
                  <w:pPr>
                    <w:shd w:val="clear"/>
                    <w:spacing w:line="360" w:lineRule="auto"/>
                    <w:jc w:val="center"/>
                    <w:rPr>
                      <w:color w:val="auto"/>
                      <w:sz w:val="21"/>
                      <w:szCs w:val="21"/>
                    </w:rPr>
                  </w:pPr>
                  <w:r>
                    <w:rPr>
                      <w:color w:val="auto"/>
                      <w:sz w:val="21"/>
                      <w:szCs w:val="21"/>
                    </w:rPr>
                    <w:t>份数</w:t>
                  </w:r>
                </w:p>
              </w:tc>
              <w:tc>
                <w:tcPr>
                  <w:tcW w:w="2701" w:type="dxa"/>
                  <w:tcBorders>
                    <w:top w:val="single" w:color="000000" w:sz="4" w:space="0"/>
                    <w:left w:val="single" w:color="000000" w:sz="4" w:space="0"/>
                    <w:bottom w:val="single" w:color="000000" w:sz="4" w:space="0"/>
                    <w:right w:val="single" w:color="000000" w:sz="4" w:space="0"/>
                  </w:tcBorders>
                  <w:vAlign w:val="center"/>
                </w:tcPr>
                <w:p w14:paraId="0CFB6900">
                  <w:pPr>
                    <w:shd w:val="clear"/>
                    <w:spacing w:line="360" w:lineRule="auto"/>
                    <w:jc w:val="center"/>
                    <w:rPr>
                      <w:color w:val="auto"/>
                      <w:sz w:val="21"/>
                      <w:szCs w:val="21"/>
                    </w:rPr>
                  </w:pPr>
                  <w:r>
                    <w:rPr>
                      <w:color w:val="auto"/>
                      <w:sz w:val="21"/>
                      <w:szCs w:val="21"/>
                    </w:rPr>
                    <w:t>提交时间</w:t>
                  </w:r>
                </w:p>
              </w:tc>
            </w:tr>
            <w:tr w14:paraId="0CEDB6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738" w:type="dxa"/>
                  <w:tcBorders>
                    <w:top w:val="nil"/>
                    <w:left w:val="single" w:color="000000" w:sz="4" w:space="0"/>
                    <w:bottom w:val="single" w:color="000000" w:sz="4" w:space="0"/>
                    <w:right w:val="single" w:color="000000" w:sz="4" w:space="0"/>
                  </w:tcBorders>
                  <w:vAlign w:val="center"/>
                </w:tcPr>
                <w:p w14:paraId="606A1AA5">
                  <w:pPr>
                    <w:shd w:val="clear"/>
                    <w:spacing w:line="360" w:lineRule="auto"/>
                    <w:jc w:val="both"/>
                    <w:rPr>
                      <w:color w:val="auto"/>
                      <w:sz w:val="21"/>
                      <w:szCs w:val="21"/>
                    </w:rPr>
                  </w:pPr>
                  <w:r>
                    <w:rPr>
                      <w:color w:val="auto"/>
                      <w:sz w:val="21"/>
                      <w:szCs w:val="21"/>
                    </w:rPr>
                    <w:t>1</w:t>
                  </w:r>
                </w:p>
              </w:tc>
              <w:tc>
                <w:tcPr>
                  <w:tcW w:w="2427" w:type="dxa"/>
                  <w:tcBorders>
                    <w:top w:val="nil"/>
                    <w:left w:val="single" w:color="000000" w:sz="4" w:space="0"/>
                    <w:bottom w:val="single" w:color="000000" w:sz="4" w:space="0"/>
                    <w:right w:val="single" w:color="000000" w:sz="4" w:space="0"/>
                  </w:tcBorders>
                  <w:vAlign w:val="center"/>
                </w:tcPr>
                <w:p w14:paraId="7639592F">
                  <w:pPr>
                    <w:shd w:val="clear"/>
                    <w:spacing w:line="360" w:lineRule="auto"/>
                    <w:jc w:val="both"/>
                    <w:rPr>
                      <w:color w:val="auto"/>
                      <w:sz w:val="21"/>
                      <w:szCs w:val="21"/>
                    </w:rPr>
                  </w:pPr>
                  <w:r>
                    <w:rPr>
                      <w:color w:val="auto"/>
                      <w:sz w:val="21"/>
                      <w:szCs w:val="21"/>
                    </w:rPr>
                    <w:t>水土保持监测方案</w:t>
                  </w:r>
                </w:p>
              </w:tc>
              <w:tc>
                <w:tcPr>
                  <w:tcW w:w="833" w:type="dxa"/>
                  <w:tcBorders>
                    <w:top w:val="nil"/>
                    <w:left w:val="single" w:color="000000" w:sz="4" w:space="0"/>
                    <w:bottom w:val="single" w:color="000000" w:sz="4" w:space="0"/>
                    <w:right w:val="single" w:color="000000" w:sz="4" w:space="0"/>
                  </w:tcBorders>
                  <w:vAlign w:val="center"/>
                </w:tcPr>
                <w:p w14:paraId="636E05A0">
                  <w:pPr>
                    <w:shd w:val="clear"/>
                    <w:spacing w:line="360" w:lineRule="auto"/>
                    <w:jc w:val="center"/>
                    <w:rPr>
                      <w:color w:val="auto"/>
                      <w:sz w:val="21"/>
                      <w:szCs w:val="21"/>
                    </w:rPr>
                  </w:pPr>
                  <w:r>
                    <w:rPr>
                      <w:color w:val="auto"/>
                      <w:sz w:val="21"/>
                      <w:szCs w:val="21"/>
                    </w:rPr>
                    <w:t>3</w:t>
                  </w:r>
                </w:p>
              </w:tc>
              <w:tc>
                <w:tcPr>
                  <w:tcW w:w="2701" w:type="dxa"/>
                  <w:tcBorders>
                    <w:top w:val="nil"/>
                    <w:left w:val="single" w:color="000000" w:sz="4" w:space="0"/>
                    <w:bottom w:val="single" w:color="000000" w:sz="4" w:space="0"/>
                    <w:right w:val="single" w:color="000000" w:sz="4" w:space="0"/>
                  </w:tcBorders>
                  <w:vAlign w:val="center"/>
                </w:tcPr>
                <w:p w14:paraId="6EF54C7D">
                  <w:pPr>
                    <w:shd w:val="clear"/>
                    <w:spacing w:line="360" w:lineRule="auto"/>
                    <w:jc w:val="both"/>
                    <w:rPr>
                      <w:color w:val="auto"/>
                      <w:sz w:val="21"/>
                      <w:szCs w:val="21"/>
                    </w:rPr>
                  </w:pPr>
                  <w:r>
                    <w:rPr>
                      <w:color w:val="auto"/>
                      <w:sz w:val="21"/>
                      <w:szCs w:val="21"/>
                    </w:rPr>
                    <w:t>合同签订后且甲方提供完备前期资料后3天内。</w:t>
                  </w:r>
                </w:p>
              </w:tc>
            </w:tr>
            <w:tr w14:paraId="6B1E38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38" w:type="dxa"/>
                  <w:tcBorders>
                    <w:top w:val="nil"/>
                    <w:left w:val="single" w:color="000000" w:sz="4" w:space="0"/>
                    <w:bottom w:val="single" w:color="000000" w:sz="4" w:space="0"/>
                    <w:right w:val="single" w:color="000000" w:sz="4" w:space="0"/>
                  </w:tcBorders>
                  <w:vAlign w:val="center"/>
                </w:tcPr>
                <w:p w14:paraId="71098109">
                  <w:pPr>
                    <w:shd w:val="clear"/>
                    <w:spacing w:line="360" w:lineRule="auto"/>
                    <w:jc w:val="both"/>
                    <w:rPr>
                      <w:color w:val="auto"/>
                      <w:sz w:val="21"/>
                      <w:szCs w:val="21"/>
                    </w:rPr>
                  </w:pPr>
                  <w:r>
                    <w:rPr>
                      <w:color w:val="auto"/>
                      <w:sz w:val="21"/>
                      <w:szCs w:val="21"/>
                    </w:rPr>
                    <w:t>2</w:t>
                  </w:r>
                </w:p>
              </w:tc>
              <w:tc>
                <w:tcPr>
                  <w:tcW w:w="2427" w:type="dxa"/>
                  <w:tcBorders>
                    <w:top w:val="nil"/>
                    <w:left w:val="single" w:color="000000" w:sz="4" w:space="0"/>
                    <w:bottom w:val="single" w:color="000000" w:sz="4" w:space="0"/>
                    <w:right w:val="single" w:color="000000" w:sz="4" w:space="0"/>
                  </w:tcBorders>
                  <w:vAlign w:val="center"/>
                </w:tcPr>
                <w:p w14:paraId="0B7E7838">
                  <w:pPr>
                    <w:shd w:val="clear"/>
                    <w:spacing w:line="360" w:lineRule="auto"/>
                    <w:jc w:val="both"/>
                    <w:rPr>
                      <w:color w:val="auto"/>
                      <w:sz w:val="21"/>
                      <w:szCs w:val="21"/>
                    </w:rPr>
                  </w:pPr>
                  <w:r>
                    <w:rPr>
                      <w:color w:val="auto"/>
                      <w:sz w:val="21"/>
                      <w:szCs w:val="21"/>
                    </w:rPr>
                    <w:t>日常监测记录和数据、监测意见</w:t>
                  </w:r>
                </w:p>
              </w:tc>
              <w:tc>
                <w:tcPr>
                  <w:tcW w:w="833" w:type="dxa"/>
                  <w:tcBorders>
                    <w:top w:val="nil"/>
                    <w:left w:val="single" w:color="000000" w:sz="4" w:space="0"/>
                    <w:bottom w:val="single" w:color="000000" w:sz="4" w:space="0"/>
                    <w:right w:val="single" w:color="000000" w:sz="4" w:space="0"/>
                  </w:tcBorders>
                  <w:vAlign w:val="center"/>
                </w:tcPr>
                <w:p w14:paraId="277806B3">
                  <w:pPr>
                    <w:shd w:val="clear"/>
                    <w:spacing w:line="360" w:lineRule="auto"/>
                    <w:jc w:val="center"/>
                    <w:rPr>
                      <w:color w:val="auto"/>
                      <w:sz w:val="21"/>
                      <w:szCs w:val="21"/>
                    </w:rPr>
                  </w:pPr>
                  <w:r>
                    <w:rPr>
                      <w:color w:val="auto"/>
                      <w:sz w:val="21"/>
                      <w:szCs w:val="21"/>
                    </w:rPr>
                    <w:t>3</w:t>
                  </w:r>
                </w:p>
              </w:tc>
              <w:tc>
                <w:tcPr>
                  <w:tcW w:w="2701" w:type="dxa"/>
                  <w:tcBorders>
                    <w:top w:val="nil"/>
                    <w:left w:val="single" w:color="000000" w:sz="4" w:space="0"/>
                    <w:bottom w:val="single" w:color="000000" w:sz="4" w:space="0"/>
                    <w:right w:val="single" w:color="000000" w:sz="4" w:space="0"/>
                  </w:tcBorders>
                  <w:vAlign w:val="center"/>
                </w:tcPr>
                <w:p w14:paraId="53CEF672">
                  <w:pPr>
                    <w:shd w:val="clear"/>
                    <w:spacing w:line="360" w:lineRule="auto"/>
                    <w:jc w:val="both"/>
                    <w:rPr>
                      <w:color w:val="auto"/>
                      <w:sz w:val="21"/>
                      <w:szCs w:val="21"/>
                    </w:rPr>
                  </w:pPr>
                  <w:r>
                    <w:rPr>
                      <w:color w:val="auto"/>
                      <w:sz w:val="21"/>
                      <w:szCs w:val="21"/>
                    </w:rPr>
                    <w:t>按监测频率每次监测任务完成后2天内。</w:t>
                  </w:r>
                </w:p>
              </w:tc>
            </w:tr>
            <w:tr w14:paraId="03E13B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738" w:type="dxa"/>
                  <w:tcBorders>
                    <w:top w:val="nil"/>
                    <w:left w:val="single" w:color="000000" w:sz="4" w:space="0"/>
                    <w:bottom w:val="single" w:color="000000" w:sz="4" w:space="0"/>
                    <w:right w:val="single" w:color="000000" w:sz="4" w:space="0"/>
                  </w:tcBorders>
                  <w:vAlign w:val="center"/>
                </w:tcPr>
                <w:p w14:paraId="3578B815">
                  <w:pPr>
                    <w:shd w:val="clear"/>
                    <w:spacing w:line="360" w:lineRule="auto"/>
                    <w:jc w:val="both"/>
                    <w:rPr>
                      <w:color w:val="auto"/>
                      <w:sz w:val="21"/>
                      <w:szCs w:val="21"/>
                    </w:rPr>
                  </w:pPr>
                  <w:r>
                    <w:rPr>
                      <w:color w:val="auto"/>
                      <w:sz w:val="21"/>
                      <w:szCs w:val="21"/>
                    </w:rPr>
                    <w:t>3</w:t>
                  </w:r>
                </w:p>
              </w:tc>
              <w:tc>
                <w:tcPr>
                  <w:tcW w:w="2427" w:type="dxa"/>
                  <w:tcBorders>
                    <w:top w:val="nil"/>
                    <w:left w:val="single" w:color="000000" w:sz="4" w:space="0"/>
                    <w:bottom w:val="single" w:color="000000" w:sz="4" w:space="0"/>
                    <w:right w:val="single" w:color="000000" w:sz="4" w:space="0"/>
                  </w:tcBorders>
                  <w:vAlign w:val="center"/>
                </w:tcPr>
                <w:p w14:paraId="3E84B6A1">
                  <w:pPr>
                    <w:shd w:val="clear"/>
                    <w:spacing w:line="360" w:lineRule="auto"/>
                    <w:jc w:val="both"/>
                    <w:rPr>
                      <w:color w:val="auto"/>
                      <w:sz w:val="21"/>
                      <w:szCs w:val="21"/>
                    </w:rPr>
                  </w:pPr>
                  <w:r>
                    <w:rPr>
                      <w:color w:val="auto"/>
                      <w:sz w:val="21"/>
                      <w:szCs w:val="21"/>
                    </w:rPr>
                    <w:t>监测季报（含三色评价结论）</w:t>
                  </w:r>
                </w:p>
              </w:tc>
              <w:tc>
                <w:tcPr>
                  <w:tcW w:w="833" w:type="dxa"/>
                  <w:tcBorders>
                    <w:top w:val="nil"/>
                    <w:left w:val="single" w:color="000000" w:sz="4" w:space="0"/>
                    <w:bottom w:val="single" w:color="000000" w:sz="4" w:space="0"/>
                    <w:right w:val="single" w:color="000000" w:sz="4" w:space="0"/>
                  </w:tcBorders>
                  <w:vAlign w:val="center"/>
                </w:tcPr>
                <w:p w14:paraId="626EC186">
                  <w:pPr>
                    <w:shd w:val="clear"/>
                    <w:spacing w:line="360" w:lineRule="auto"/>
                    <w:jc w:val="center"/>
                    <w:rPr>
                      <w:color w:val="auto"/>
                      <w:sz w:val="21"/>
                      <w:szCs w:val="21"/>
                    </w:rPr>
                  </w:pPr>
                  <w:r>
                    <w:rPr>
                      <w:color w:val="auto"/>
                      <w:sz w:val="21"/>
                      <w:szCs w:val="21"/>
                    </w:rPr>
                    <w:t>3</w:t>
                  </w:r>
                </w:p>
              </w:tc>
              <w:tc>
                <w:tcPr>
                  <w:tcW w:w="2701" w:type="dxa"/>
                  <w:tcBorders>
                    <w:top w:val="nil"/>
                    <w:left w:val="single" w:color="000000" w:sz="4" w:space="0"/>
                    <w:bottom w:val="single" w:color="000000" w:sz="4" w:space="0"/>
                    <w:right w:val="single" w:color="000000" w:sz="4" w:space="0"/>
                  </w:tcBorders>
                  <w:vAlign w:val="center"/>
                </w:tcPr>
                <w:p w14:paraId="17F33FF4">
                  <w:pPr>
                    <w:shd w:val="clear"/>
                    <w:spacing w:line="360" w:lineRule="auto"/>
                    <w:jc w:val="both"/>
                    <w:rPr>
                      <w:color w:val="auto"/>
                      <w:sz w:val="21"/>
                      <w:szCs w:val="21"/>
                    </w:rPr>
                  </w:pPr>
                  <w:r>
                    <w:rPr>
                      <w:color w:val="auto"/>
                      <w:sz w:val="21"/>
                      <w:szCs w:val="21"/>
                    </w:rPr>
                    <w:t>在每季度第一个月的10号前提交上一季度的监测季报</w:t>
                  </w:r>
                </w:p>
              </w:tc>
            </w:tr>
            <w:tr w14:paraId="4D1A4D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738" w:type="dxa"/>
                  <w:tcBorders>
                    <w:top w:val="nil"/>
                    <w:left w:val="single" w:color="000000" w:sz="4" w:space="0"/>
                    <w:bottom w:val="single" w:color="000000" w:sz="4" w:space="0"/>
                    <w:right w:val="single" w:color="000000" w:sz="4" w:space="0"/>
                  </w:tcBorders>
                  <w:vAlign w:val="center"/>
                </w:tcPr>
                <w:p w14:paraId="4FAF76DF">
                  <w:pPr>
                    <w:shd w:val="clear"/>
                    <w:spacing w:line="360" w:lineRule="auto"/>
                    <w:jc w:val="both"/>
                    <w:rPr>
                      <w:color w:val="auto"/>
                      <w:sz w:val="21"/>
                      <w:szCs w:val="21"/>
                    </w:rPr>
                  </w:pPr>
                  <w:r>
                    <w:rPr>
                      <w:color w:val="auto"/>
                      <w:sz w:val="21"/>
                      <w:szCs w:val="21"/>
                    </w:rPr>
                    <w:t>4</w:t>
                  </w:r>
                </w:p>
              </w:tc>
              <w:tc>
                <w:tcPr>
                  <w:tcW w:w="2427" w:type="dxa"/>
                  <w:tcBorders>
                    <w:top w:val="nil"/>
                    <w:left w:val="single" w:color="000000" w:sz="4" w:space="0"/>
                    <w:bottom w:val="single" w:color="000000" w:sz="4" w:space="0"/>
                    <w:right w:val="single" w:color="000000" w:sz="4" w:space="0"/>
                  </w:tcBorders>
                  <w:vAlign w:val="center"/>
                </w:tcPr>
                <w:p w14:paraId="78264FA2">
                  <w:pPr>
                    <w:shd w:val="clear"/>
                    <w:spacing w:line="360" w:lineRule="auto"/>
                    <w:jc w:val="both"/>
                    <w:rPr>
                      <w:color w:val="auto"/>
                      <w:sz w:val="21"/>
                      <w:szCs w:val="21"/>
                    </w:rPr>
                  </w:pPr>
                  <w:r>
                    <w:rPr>
                      <w:color w:val="auto"/>
                      <w:sz w:val="21"/>
                      <w:szCs w:val="21"/>
                    </w:rPr>
                    <w:t>监测年报（含三色评价结论）</w:t>
                  </w:r>
                </w:p>
              </w:tc>
              <w:tc>
                <w:tcPr>
                  <w:tcW w:w="833" w:type="dxa"/>
                  <w:tcBorders>
                    <w:top w:val="nil"/>
                    <w:left w:val="single" w:color="000000" w:sz="4" w:space="0"/>
                    <w:bottom w:val="single" w:color="000000" w:sz="4" w:space="0"/>
                    <w:right w:val="single" w:color="000000" w:sz="4" w:space="0"/>
                  </w:tcBorders>
                  <w:vAlign w:val="center"/>
                </w:tcPr>
                <w:p w14:paraId="21D4A7FF">
                  <w:pPr>
                    <w:shd w:val="clear"/>
                    <w:spacing w:line="360" w:lineRule="auto"/>
                    <w:jc w:val="center"/>
                    <w:rPr>
                      <w:color w:val="auto"/>
                      <w:sz w:val="21"/>
                      <w:szCs w:val="21"/>
                    </w:rPr>
                  </w:pPr>
                  <w:r>
                    <w:rPr>
                      <w:color w:val="auto"/>
                      <w:sz w:val="21"/>
                      <w:szCs w:val="21"/>
                    </w:rPr>
                    <w:t>3</w:t>
                  </w:r>
                </w:p>
              </w:tc>
              <w:tc>
                <w:tcPr>
                  <w:tcW w:w="2701" w:type="dxa"/>
                  <w:tcBorders>
                    <w:top w:val="nil"/>
                    <w:left w:val="single" w:color="000000" w:sz="4" w:space="0"/>
                    <w:bottom w:val="single" w:color="000000" w:sz="4" w:space="0"/>
                    <w:right w:val="single" w:color="000000" w:sz="4" w:space="0"/>
                  </w:tcBorders>
                  <w:vAlign w:val="center"/>
                </w:tcPr>
                <w:p w14:paraId="6A6C7955">
                  <w:pPr>
                    <w:shd w:val="clear"/>
                    <w:spacing w:line="360" w:lineRule="auto"/>
                    <w:jc w:val="both"/>
                    <w:rPr>
                      <w:color w:val="auto"/>
                      <w:sz w:val="21"/>
                      <w:szCs w:val="21"/>
                    </w:rPr>
                  </w:pPr>
                  <w:r>
                    <w:rPr>
                      <w:color w:val="auto"/>
                      <w:sz w:val="21"/>
                      <w:szCs w:val="21"/>
                    </w:rPr>
                    <w:t>在每年第一个月的10号前提交上一年度的监测年报</w:t>
                  </w:r>
                </w:p>
              </w:tc>
            </w:tr>
            <w:tr w14:paraId="167203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738" w:type="dxa"/>
                  <w:tcBorders>
                    <w:top w:val="nil"/>
                    <w:left w:val="single" w:color="000000" w:sz="4" w:space="0"/>
                    <w:bottom w:val="single" w:color="000000" w:sz="4" w:space="0"/>
                    <w:right w:val="single" w:color="000000" w:sz="4" w:space="0"/>
                  </w:tcBorders>
                  <w:vAlign w:val="center"/>
                </w:tcPr>
                <w:p w14:paraId="3BA19113">
                  <w:pPr>
                    <w:shd w:val="clear"/>
                    <w:spacing w:line="360" w:lineRule="auto"/>
                    <w:jc w:val="both"/>
                    <w:rPr>
                      <w:color w:val="auto"/>
                      <w:sz w:val="21"/>
                      <w:szCs w:val="21"/>
                    </w:rPr>
                  </w:pPr>
                  <w:r>
                    <w:rPr>
                      <w:color w:val="auto"/>
                      <w:sz w:val="21"/>
                      <w:szCs w:val="21"/>
                    </w:rPr>
                    <w:t>5</w:t>
                  </w:r>
                </w:p>
              </w:tc>
              <w:tc>
                <w:tcPr>
                  <w:tcW w:w="2427" w:type="dxa"/>
                  <w:tcBorders>
                    <w:top w:val="nil"/>
                    <w:left w:val="single" w:color="000000" w:sz="4" w:space="0"/>
                    <w:bottom w:val="single" w:color="000000" w:sz="4" w:space="0"/>
                    <w:right w:val="single" w:color="000000" w:sz="4" w:space="0"/>
                  </w:tcBorders>
                  <w:vAlign w:val="center"/>
                </w:tcPr>
                <w:p w14:paraId="52BFF9FD">
                  <w:pPr>
                    <w:shd w:val="clear"/>
                    <w:spacing w:line="360" w:lineRule="auto"/>
                    <w:jc w:val="both"/>
                    <w:rPr>
                      <w:color w:val="auto"/>
                      <w:sz w:val="21"/>
                      <w:szCs w:val="21"/>
                    </w:rPr>
                  </w:pPr>
                  <w:r>
                    <w:rPr>
                      <w:color w:val="auto"/>
                      <w:sz w:val="21"/>
                      <w:szCs w:val="21"/>
                    </w:rPr>
                    <w:t>监测总结报告（含监测过程的全部记录、含三色评价结论）</w:t>
                  </w:r>
                </w:p>
              </w:tc>
              <w:tc>
                <w:tcPr>
                  <w:tcW w:w="833" w:type="dxa"/>
                  <w:tcBorders>
                    <w:top w:val="nil"/>
                    <w:left w:val="single" w:color="000000" w:sz="4" w:space="0"/>
                    <w:bottom w:val="single" w:color="000000" w:sz="4" w:space="0"/>
                    <w:right w:val="single" w:color="000000" w:sz="4" w:space="0"/>
                  </w:tcBorders>
                  <w:vAlign w:val="center"/>
                </w:tcPr>
                <w:p w14:paraId="736CAF7A">
                  <w:pPr>
                    <w:shd w:val="clear"/>
                    <w:spacing w:line="360" w:lineRule="auto"/>
                    <w:jc w:val="center"/>
                    <w:rPr>
                      <w:color w:val="auto"/>
                      <w:sz w:val="21"/>
                      <w:szCs w:val="21"/>
                    </w:rPr>
                  </w:pPr>
                  <w:r>
                    <w:rPr>
                      <w:color w:val="auto"/>
                      <w:sz w:val="21"/>
                      <w:szCs w:val="21"/>
                    </w:rPr>
                    <w:t>8</w:t>
                  </w:r>
                </w:p>
              </w:tc>
              <w:tc>
                <w:tcPr>
                  <w:tcW w:w="2701" w:type="dxa"/>
                  <w:tcBorders>
                    <w:top w:val="nil"/>
                    <w:left w:val="single" w:color="000000" w:sz="4" w:space="0"/>
                    <w:bottom w:val="single" w:color="000000" w:sz="4" w:space="0"/>
                    <w:right w:val="single" w:color="000000" w:sz="4" w:space="0"/>
                  </w:tcBorders>
                  <w:vAlign w:val="center"/>
                </w:tcPr>
                <w:p w14:paraId="59CA64DF">
                  <w:pPr>
                    <w:shd w:val="clear"/>
                    <w:spacing w:line="360" w:lineRule="auto"/>
                    <w:jc w:val="both"/>
                    <w:rPr>
                      <w:color w:val="auto"/>
                      <w:sz w:val="21"/>
                      <w:szCs w:val="21"/>
                    </w:rPr>
                  </w:pPr>
                  <w:r>
                    <w:rPr>
                      <w:color w:val="auto"/>
                      <w:sz w:val="21"/>
                      <w:szCs w:val="21"/>
                    </w:rPr>
                    <w:t>完成全部监测任务后7天内。</w:t>
                  </w:r>
                </w:p>
              </w:tc>
            </w:tr>
            <w:tr w14:paraId="153E86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6699" w:type="dxa"/>
                  <w:gridSpan w:val="4"/>
                  <w:tcBorders>
                    <w:top w:val="nil"/>
                    <w:left w:val="single" w:color="000000" w:sz="4" w:space="0"/>
                    <w:bottom w:val="single" w:color="000000" w:sz="4" w:space="0"/>
                    <w:right w:val="single" w:color="000000" w:sz="4" w:space="0"/>
                  </w:tcBorders>
                  <w:vAlign w:val="top"/>
                </w:tcPr>
                <w:p w14:paraId="58EA6A0E">
                  <w:pPr>
                    <w:shd w:val="clear"/>
                    <w:spacing w:line="360" w:lineRule="auto"/>
                    <w:rPr>
                      <w:color w:val="auto"/>
                      <w:sz w:val="21"/>
                      <w:szCs w:val="21"/>
                    </w:rPr>
                  </w:pPr>
                  <w:r>
                    <w:rPr>
                      <w:color w:val="auto"/>
                      <w:sz w:val="21"/>
                      <w:szCs w:val="21"/>
                    </w:rPr>
                    <w:t>注：①具体监测成果以适用法规之规定为准。</w:t>
                  </w:r>
                </w:p>
                <w:p w14:paraId="2CEB0A72">
                  <w:pPr>
                    <w:shd w:val="clear"/>
                    <w:spacing w:line="360" w:lineRule="auto"/>
                    <w:ind w:firstLine="480"/>
                    <w:rPr>
                      <w:color w:val="auto"/>
                      <w:sz w:val="21"/>
                      <w:szCs w:val="21"/>
                    </w:rPr>
                  </w:pPr>
                  <w:r>
                    <w:rPr>
                      <w:color w:val="auto"/>
                      <w:sz w:val="21"/>
                      <w:szCs w:val="21"/>
                    </w:rPr>
                    <w:t>②以上成果须同时提供内容完全一致的word文档格式电子文件。</w:t>
                  </w:r>
                </w:p>
              </w:tc>
            </w:tr>
          </w:tbl>
          <w:p w14:paraId="31EB70AE">
            <w:pPr>
              <w:numPr>
                <w:ilvl w:val="0"/>
                <w:numId w:val="0"/>
              </w:numPr>
              <w:shd w:val="clear"/>
              <w:spacing w:line="360" w:lineRule="auto"/>
              <w:ind w:left="0" w:leftChars="0" w:firstLine="420" w:firstLineChars="200"/>
              <w:rPr>
                <w:rFonts w:hint="eastAsia" w:ascii="Times New Roman" w:hAnsi="Times New Roman" w:eastAsia="宋体" w:cs="Times New Roman"/>
                <w:color w:val="auto"/>
                <w:sz w:val="21"/>
                <w:szCs w:val="21"/>
                <w:lang w:val="en-US" w:eastAsia="zh-CN"/>
              </w:rPr>
            </w:pPr>
          </w:p>
        </w:tc>
      </w:tr>
      <w:tr w14:paraId="14691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4" w:hRule="atLeast"/>
          <w:jc w:val="center"/>
        </w:trPr>
        <w:tc>
          <w:tcPr>
            <w:tcW w:w="1414" w:type="dxa"/>
          </w:tcPr>
          <w:p w14:paraId="4858971D">
            <w:pPr>
              <w:shd w:val="clear"/>
              <w:spacing w:line="360" w:lineRule="auto"/>
              <w:rPr>
                <w:color w:val="auto"/>
                <w:highlight w:val="none"/>
              </w:rPr>
            </w:pPr>
            <w:r>
              <w:rPr>
                <w:color w:val="auto"/>
                <w:highlight w:val="none"/>
              </w:rPr>
              <w:t>说明</w:t>
            </w:r>
          </w:p>
        </w:tc>
        <w:tc>
          <w:tcPr>
            <w:tcW w:w="8224" w:type="dxa"/>
            <w:gridSpan w:val="2"/>
          </w:tcPr>
          <w:p w14:paraId="10A9D009">
            <w:pPr>
              <w:shd w:val="clear"/>
              <w:spacing w:line="360" w:lineRule="auto"/>
              <w:jc w:val="left"/>
              <w:rPr>
                <w:rFonts w:hint="eastAsia" w:eastAsiaTheme="minorEastAsia"/>
                <w:color w:val="auto"/>
                <w:highlight w:val="none"/>
                <w:lang w:eastAsia="zh-CN"/>
              </w:rPr>
            </w:pPr>
            <w:r>
              <w:rPr>
                <w:color w:val="auto"/>
                <w:highlight w:val="none"/>
              </w:rPr>
              <w:t>打“★”号条款为实质性条款，若有任何一条负偏离或不满足则导致投标无效。</w:t>
            </w:r>
          </w:p>
          <w:p w14:paraId="0A1D3347">
            <w:pPr>
              <w:shd w:val="clear"/>
              <w:spacing w:line="360" w:lineRule="auto"/>
              <w:jc w:val="left"/>
              <w:rPr>
                <w:color w:val="auto"/>
                <w:highlight w:val="none"/>
              </w:rPr>
            </w:pPr>
            <w:r>
              <w:rPr>
                <w:color w:val="auto"/>
                <w:highlight w:val="none"/>
              </w:rPr>
              <w:t>打“▲”号条款为重要技术参数，若有部分“▲”条款未响应或不满足，将导致其响应性评审加重扣分，但不作为无效投标条款。</w:t>
            </w:r>
          </w:p>
        </w:tc>
      </w:tr>
    </w:tbl>
    <w:p w14:paraId="4A920B8A">
      <w:pPr>
        <w:shd w:val="clear"/>
        <w:rPr>
          <w:color w:val="auto"/>
          <w:highlight w:val="none"/>
        </w:rPr>
      </w:pPr>
      <w:r>
        <w:rPr>
          <w:color w:val="auto"/>
          <w:highlight w:val="none"/>
        </w:rPr>
        <w:br w:type="page"/>
      </w:r>
    </w:p>
    <w:p w14:paraId="5D44A1A9">
      <w:pPr>
        <w:pStyle w:val="2"/>
        <w:shd w:val="clear"/>
        <w:bidi w:val="0"/>
        <w:jc w:val="center"/>
        <w:rPr>
          <w:color w:val="auto"/>
        </w:rPr>
      </w:pPr>
      <w:bookmarkStart w:id="2" w:name="_Toc10832"/>
      <w:r>
        <w:rPr>
          <w:color w:val="auto"/>
        </w:rPr>
        <w:t>第三章 供应商须知</w:t>
      </w:r>
      <w:bookmarkEnd w:id="2"/>
    </w:p>
    <w:p w14:paraId="00693EE1">
      <w:pPr>
        <w:shd w:val="clear"/>
        <w:spacing w:line="360" w:lineRule="auto"/>
        <w:ind w:firstLine="480"/>
        <w:rPr>
          <w:color w:val="auto"/>
          <w:highlight w:val="none"/>
        </w:rPr>
      </w:pPr>
      <w:r>
        <w:rPr>
          <w:color w:val="auto"/>
          <w:highlight w:val="none"/>
        </w:rPr>
        <w:t>供应商必须认真阅读谈判文件中所有的事项、格式、条款和采购需求等。供应商没有按照谈判文件要求提交全部资料，或者响应文件没有对谈判文件在各方面都做出实质性响应的可能导致其响应无效或被拒绝。</w:t>
      </w:r>
    </w:p>
    <w:p w14:paraId="76C31062">
      <w:pPr>
        <w:shd w:val="clear"/>
        <w:spacing w:line="360" w:lineRule="auto"/>
        <w:rPr>
          <w:color w:val="auto"/>
          <w:highlight w:val="none"/>
        </w:rPr>
      </w:pPr>
      <w:r>
        <w:rPr>
          <w:b/>
          <w:color w:val="auto"/>
          <w:sz w:val="24"/>
          <w:highlight w:val="none"/>
        </w:rPr>
        <w:t>一、名词解释</w:t>
      </w:r>
    </w:p>
    <w:p w14:paraId="63AB4230">
      <w:pPr>
        <w:shd w:val="clear"/>
        <w:spacing w:line="360" w:lineRule="auto"/>
        <w:ind w:firstLine="480"/>
        <w:rPr>
          <w:color w:val="auto"/>
          <w:highlight w:val="none"/>
        </w:rPr>
      </w:pPr>
      <w:r>
        <w:rPr>
          <w:color w:val="auto"/>
          <w:highlight w:val="none"/>
        </w:rPr>
        <w:t>1.采购代理机构：本项目是指</w:t>
      </w:r>
      <w:r>
        <w:rPr>
          <w:rFonts w:hint="eastAsia"/>
          <w:color w:val="auto"/>
          <w:highlight w:val="none"/>
          <w:lang w:eastAsia="zh-CN"/>
        </w:rPr>
        <w:t>广东丰联招标代理有限公司</w:t>
      </w:r>
      <w:r>
        <w:rPr>
          <w:color w:val="auto"/>
          <w:highlight w:val="none"/>
        </w:rPr>
        <w:t>，负责整个采购活动的组织，依法负责编制和发布谈判文件，对谈判文件拥有最终的解释权，不以任何身份出任谈判小组成员。</w:t>
      </w:r>
    </w:p>
    <w:p w14:paraId="71F953F7">
      <w:pPr>
        <w:shd w:val="clear"/>
        <w:spacing w:line="360" w:lineRule="auto"/>
        <w:ind w:firstLine="480"/>
        <w:rPr>
          <w:color w:val="auto"/>
          <w:highlight w:val="none"/>
        </w:rPr>
      </w:pPr>
      <w:r>
        <w:rPr>
          <w:color w:val="auto"/>
          <w:highlight w:val="none"/>
        </w:rPr>
        <w:t>2.采购人：本项目是指</w:t>
      </w:r>
      <w:r>
        <w:rPr>
          <w:rFonts w:hint="eastAsia"/>
          <w:color w:val="auto"/>
          <w:highlight w:val="none"/>
          <w:lang w:eastAsia="zh-CN"/>
        </w:rPr>
        <w:t>廉江市城市管理和综合执法局</w:t>
      </w:r>
      <w:r>
        <w:rPr>
          <w:color w:val="auto"/>
          <w:highlight w:val="none"/>
        </w:rPr>
        <w:t>，是采购活动当事人之一，负责项目的整体规划、技术方案可行性设计论证与实施，作为合同采购方（用户）的主体承担质疑回复、履行合同、验收与评价等义务。</w:t>
      </w:r>
    </w:p>
    <w:p w14:paraId="47674857">
      <w:pPr>
        <w:shd w:val="clear"/>
        <w:spacing w:line="360" w:lineRule="auto"/>
        <w:ind w:firstLine="480"/>
        <w:rPr>
          <w:color w:val="auto"/>
          <w:highlight w:val="none"/>
        </w:rPr>
      </w:pPr>
      <w:r>
        <w:rPr>
          <w:color w:val="auto"/>
          <w:highlight w:val="none"/>
        </w:rPr>
        <w:t>3.供应商：是指</w:t>
      </w:r>
      <w:r>
        <w:rPr>
          <w:rFonts w:hint="eastAsia" w:ascii="宋体" w:hAnsi="宋体"/>
          <w:color w:val="auto"/>
          <w:szCs w:val="21"/>
          <w:highlight w:val="none"/>
        </w:rPr>
        <w:t>响应招标并且符合谈判文件规定资格条件和参加谈判竞争的法人、其他组织或者自然人</w:t>
      </w:r>
      <w:r>
        <w:rPr>
          <w:color w:val="auto"/>
          <w:highlight w:val="none"/>
        </w:rPr>
        <w:t>。</w:t>
      </w:r>
    </w:p>
    <w:p w14:paraId="7CF05191">
      <w:pPr>
        <w:shd w:val="clear"/>
        <w:spacing w:line="360" w:lineRule="auto"/>
        <w:ind w:firstLine="480"/>
        <w:rPr>
          <w:color w:val="auto"/>
          <w:highlight w:val="none"/>
        </w:rPr>
      </w:pPr>
      <w:r>
        <w:rPr>
          <w:color w:val="auto"/>
          <w:highlight w:val="none"/>
        </w:rPr>
        <w:t>4.“谈判小组”是指由有关专家组成以确定成交供应商或者推荐成交候选供应商的临时组织。</w:t>
      </w:r>
    </w:p>
    <w:p w14:paraId="2CD7EF3C">
      <w:pPr>
        <w:shd w:val="clear"/>
        <w:spacing w:line="360" w:lineRule="auto"/>
        <w:ind w:firstLine="480"/>
        <w:rPr>
          <w:color w:val="auto"/>
          <w:highlight w:val="none"/>
        </w:rPr>
      </w:pPr>
      <w:r>
        <w:rPr>
          <w:color w:val="auto"/>
          <w:highlight w:val="none"/>
        </w:rPr>
        <w:t>5.“成交供应商”是指经谈判小组评审确定的对谈判文件做出实质性响应，经采购人按照规定在谈判小组推荐的成交候选供应商中确定的或谈判小组受采购人委托直接确认的供应商。</w:t>
      </w:r>
    </w:p>
    <w:p w14:paraId="6054D735">
      <w:pPr>
        <w:shd w:val="clear"/>
        <w:spacing w:line="360" w:lineRule="auto"/>
        <w:ind w:firstLine="480"/>
        <w:rPr>
          <w:color w:val="auto"/>
          <w:highlight w:val="none"/>
        </w:rPr>
      </w:pPr>
      <w:r>
        <w:rPr>
          <w:color w:val="auto"/>
          <w:highlight w:val="none"/>
        </w:rPr>
        <w:t>6.谈判文件：是指包括谈判公告和谈判文件及其补充、变更和澄清等一系列文件。</w:t>
      </w:r>
    </w:p>
    <w:p w14:paraId="03D3529B">
      <w:pPr>
        <w:shd w:val="clear"/>
        <w:spacing w:line="360" w:lineRule="auto"/>
        <w:ind w:firstLine="480"/>
        <w:rPr>
          <w:color w:val="auto"/>
          <w:highlight w:val="none"/>
        </w:rPr>
      </w:pPr>
      <w:r>
        <w:rPr>
          <w:rFonts w:hint="eastAsia"/>
          <w:color w:val="auto"/>
          <w:highlight w:val="none"/>
          <w:lang w:val="en-US" w:eastAsia="zh-CN"/>
        </w:rPr>
        <w:t>7</w:t>
      </w:r>
      <w:r>
        <w:rPr>
          <w:color w:val="auto"/>
          <w:highlight w:val="none"/>
        </w:rPr>
        <w:t>.“全称”、“公司全称”、“加盖单位公章”及“公章”：涉及“全称”或“公司全称”的应在对应文件编辑时使用文本录入方式；涉及“加盖单位公章”和“公章”应</w:t>
      </w:r>
      <w:r>
        <w:rPr>
          <w:rFonts w:hint="eastAsia"/>
          <w:color w:val="auto"/>
          <w:highlight w:val="none"/>
          <w:lang w:eastAsia="zh-CN"/>
        </w:rPr>
        <w:t>加盖供应商公章鲜章</w:t>
      </w:r>
      <w:r>
        <w:rPr>
          <w:color w:val="auto"/>
          <w:highlight w:val="none"/>
        </w:rPr>
        <w:t>完成。</w:t>
      </w:r>
    </w:p>
    <w:p w14:paraId="376BE3DD">
      <w:pPr>
        <w:shd w:val="clear"/>
        <w:spacing w:line="360" w:lineRule="auto"/>
        <w:ind w:firstLine="480"/>
        <w:rPr>
          <w:color w:val="auto"/>
          <w:highlight w:val="none"/>
        </w:rPr>
      </w:pPr>
      <w:r>
        <w:rPr>
          <w:rFonts w:hint="eastAsia"/>
          <w:color w:val="auto"/>
          <w:highlight w:val="none"/>
          <w:lang w:val="en-US" w:eastAsia="zh-CN"/>
        </w:rPr>
        <w:t>8</w:t>
      </w:r>
      <w:r>
        <w:rPr>
          <w:color w:val="auto"/>
          <w:highlight w:val="none"/>
        </w:rPr>
        <w:t>.“投标人代表签字”及“授权代表”：涉及“投标人代表签字”或“授权代表”应在纸质投标（响应）文件上进行手写签名完成。</w:t>
      </w:r>
    </w:p>
    <w:p w14:paraId="7E08019C">
      <w:pPr>
        <w:shd w:val="clear"/>
        <w:spacing w:line="360" w:lineRule="auto"/>
        <w:ind w:firstLine="480"/>
        <w:rPr>
          <w:color w:val="auto"/>
          <w:highlight w:val="none"/>
        </w:rPr>
      </w:pPr>
      <w:r>
        <w:rPr>
          <w:rFonts w:hint="eastAsia"/>
          <w:color w:val="auto"/>
          <w:highlight w:val="none"/>
          <w:lang w:val="en-US" w:eastAsia="zh-CN"/>
        </w:rPr>
        <w:t>9</w:t>
      </w:r>
      <w:r>
        <w:rPr>
          <w:color w:val="auto"/>
          <w:highlight w:val="none"/>
        </w:rPr>
        <w:t>.“法定代表人”：涉及“法定代表人”应在纸质投标（响应）文件上进行手写签名完成。</w:t>
      </w:r>
    </w:p>
    <w:p w14:paraId="22571AAB">
      <w:pPr>
        <w:shd w:val="clear"/>
        <w:spacing w:line="360" w:lineRule="auto"/>
        <w:ind w:firstLine="480"/>
        <w:rPr>
          <w:color w:val="auto"/>
          <w:highlight w:val="none"/>
        </w:rPr>
      </w:pPr>
      <w:r>
        <w:rPr>
          <w:color w:val="auto"/>
          <w:highlight w:val="none"/>
        </w:rPr>
        <w:t>1</w:t>
      </w:r>
      <w:r>
        <w:rPr>
          <w:rFonts w:hint="eastAsia"/>
          <w:color w:val="auto"/>
          <w:highlight w:val="none"/>
          <w:lang w:val="en-US" w:eastAsia="zh-CN"/>
        </w:rPr>
        <w:t>0</w:t>
      </w:r>
      <w:r>
        <w:rPr>
          <w:color w:val="auto"/>
          <w:highlight w:val="none"/>
        </w:rPr>
        <w:t>.日期、天数、时间：未有特别说明时，均为公历日（天）及北京时间。</w:t>
      </w:r>
    </w:p>
    <w:p w14:paraId="03ECE2DF">
      <w:pPr>
        <w:shd w:val="clear"/>
        <w:rPr>
          <w:color w:val="auto"/>
          <w:highlight w:val="none"/>
        </w:rPr>
      </w:pPr>
      <w:r>
        <w:rPr>
          <w:b/>
          <w:color w:val="auto"/>
          <w:sz w:val="28"/>
          <w:highlight w:val="none"/>
        </w:rPr>
        <w:t>二、须知前附表</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7"/>
        <w:gridCol w:w="2180"/>
        <w:gridCol w:w="5315"/>
      </w:tblGrid>
      <w:tr w14:paraId="3CC07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558AE388">
            <w:pPr>
              <w:shd w:val="clear"/>
              <w:rPr>
                <w:color w:val="auto"/>
                <w:highlight w:val="none"/>
              </w:rPr>
            </w:pPr>
            <w:r>
              <w:rPr>
                <w:color w:val="auto"/>
                <w:highlight w:val="none"/>
              </w:rPr>
              <w:t>本表与谈判文件对应章节的内容若不一致，以本表为准。</w:t>
            </w:r>
          </w:p>
        </w:tc>
      </w:tr>
      <w:tr w14:paraId="3FC85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66FD91C8">
            <w:pPr>
              <w:shd w:val="clear"/>
              <w:rPr>
                <w:color w:val="auto"/>
                <w:highlight w:val="none"/>
              </w:rPr>
            </w:pPr>
            <w:r>
              <w:rPr>
                <w:color w:val="auto"/>
                <w:highlight w:val="none"/>
              </w:rPr>
              <w:t>序号</w:t>
            </w:r>
          </w:p>
        </w:tc>
        <w:tc>
          <w:tcPr>
            <w:tcW w:w="2180" w:type="dxa"/>
          </w:tcPr>
          <w:p w14:paraId="35701D29">
            <w:pPr>
              <w:shd w:val="clear"/>
              <w:rPr>
                <w:color w:val="auto"/>
                <w:highlight w:val="none"/>
              </w:rPr>
            </w:pPr>
            <w:r>
              <w:rPr>
                <w:color w:val="auto"/>
                <w:highlight w:val="none"/>
              </w:rPr>
              <w:t>条款名称</w:t>
            </w:r>
          </w:p>
        </w:tc>
        <w:tc>
          <w:tcPr>
            <w:tcW w:w="5315" w:type="dxa"/>
          </w:tcPr>
          <w:p w14:paraId="49A7F186">
            <w:pPr>
              <w:shd w:val="clear"/>
              <w:rPr>
                <w:color w:val="auto"/>
                <w:highlight w:val="none"/>
              </w:rPr>
            </w:pPr>
            <w:r>
              <w:rPr>
                <w:color w:val="auto"/>
                <w:highlight w:val="none"/>
              </w:rPr>
              <w:t>内容及要求</w:t>
            </w:r>
          </w:p>
        </w:tc>
      </w:tr>
      <w:tr w14:paraId="349A9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3D4CE7C1">
            <w:pPr>
              <w:shd w:val="clear"/>
              <w:jc w:val="center"/>
              <w:rPr>
                <w:color w:val="auto"/>
                <w:highlight w:val="none"/>
              </w:rPr>
            </w:pPr>
            <w:r>
              <w:rPr>
                <w:color w:val="auto"/>
                <w:highlight w:val="none"/>
              </w:rPr>
              <w:t>1</w:t>
            </w:r>
          </w:p>
        </w:tc>
        <w:tc>
          <w:tcPr>
            <w:tcW w:w="2180" w:type="dxa"/>
          </w:tcPr>
          <w:p w14:paraId="66AC0025">
            <w:pPr>
              <w:shd w:val="clear"/>
              <w:rPr>
                <w:color w:val="auto"/>
                <w:highlight w:val="none"/>
              </w:rPr>
            </w:pPr>
            <w:r>
              <w:rPr>
                <w:color w:val="auto"/>
                <w:highlight w:val="none"/>
              </w:rPr>
              <w:t>采购包情况</w:t>
            </w:r>
          </w:p>
        </w:tc>
        <w:tc>
          <w:tcPr>
            <w:tcW w:w="5315" w:type="dxa"/>
          </w:tcPr>
          <w:p w14:paraId="1AA780D8">
            <w:pPr>
              <w:shd w:val="clear"/>
              <w:rPr>
                <w:color w:val="auto"/>
                <w:highlight w:val="none"/>
              </w:rPr>
            </w:pPr>
            <w:r>
              <w:rPr>
                <w:color w:val="auto"/>
                <w:highlight w:val="none"/>
              </w:rPr>
              <w:t>本项目共1个采购包</w:t>
            </w:r>
          </w:p>
        </w:tc>
      </w:tr>
      <w:tr w14:paraId="0B189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2527A118">
            <w:pPr>
              <w:shd w:val="clear"/>
              <w:jc w:val="center"/>
              <w:rPr>
                <w:color w:val="auto"/>
                <w:highlight w:val="none"/>
              </w:rPr>
            </w:pPr>
            <w:r>
              <w:rPr>
                <w:color w:val="auto"/>
                <w:highlight w:val="none"/>
              </w:rPr>
              <w:t>2</w:t>
            </w:r>
          </w:p>
        </w:tc>
        <w:tc>
          <w:tcPr>
            <w:tcW w:w="2180" w:type="dxa"/>
          </w:tcPr>
          <w:p w14:paraId="75BCF09D">
            <w:pPr>
              <w:shd w:val="clear"/>
              <w:rPr>
                <w:color w:val="auto"/>
                <w:highlight w:val="none"/>
              </w:rPr>
            </w:pPr>
            <w:r>
              <w:rPr>
                <w:color w:val="auto"/>
                <w:highlight w:val="none"/>
              </w:rPr>
              <w:t>开启方式</w:t>
            </w:r>
          </w:p>
        </w:tc>
        <w:tc>
          <w:tcPr>
            <w:tcW w:w="5315" w:type="dxa"/>
          </w:tcPr>
          <w:p w14:paraId="6FB00E55">
            <w:pPr>
              <w:shd w:val="clear"/>
              <w:rPr>
                <w:color w:val="auto"/>
                <w:highlight w:val="none"/>
              </w:rPr>
            </w:pPr>
            <w:r>
              <w:rPr>
                <w:rFonts w:hint="eastAsia"/>
                <w:color w:val="auto"/>
                <w:highlight w:val="none"/>
                <w:lang w:eastAsia="zh-CN"/>
              </w:rPr>
              <w:t>现场</w:t>
            </w:r>
            <w:r>
              <w:rPr>
                <w:color w:val="auto"/>
                <w:highlight w:val="none"/>
              </w:rPr>
              <w:t>开标</w:t>
            </w:r>
          </w:p>
        </w:tc>
      </w:tr>
      <w:tr w14:paraId="31F45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514F2401">
            <w:pPr>
              <w:shd w:val="clear"/>
              <w:jc w:val="center"/>
              <w:rPr>
                <w:color w:val="auto"/>
                <w:highlight w:val="none"/>
              </w:rPr>
            </w:pPr>
            <w:r>
              <w:rPr>
                <w:color w:val="auto"/>
                <w:highlight w:val="none"/>
              </w:rPr>
              <w:t>3</w:t>
            </w:r>
          </w:p>
        </w:tc>
        <w:tc>
          <w:tcPr>
            <w:tcW w:w="2180" w:type="dxa"/>
          </w:tcPr>
          <w:p w14:paraId="61272593">
            <w:pPr>
              <w:shd w:val="clear"/>
              <w:rPr>
                <w:color w:val="auto"/>
                <w:highlight w:val="none"/>
              </w:rPr>
            </w:pPr>
            <w:r>
              <w:rPr>
                <w:color w:val="auto"/>
                <w:highlight w:val="none"/>
              </w:rPr>
              <w:t>评审方式</w:t>
            </w:r>
          </w:p>
        </w:tc>
        <w:tc>
          <w:tcPr>
            <w:tcW w:w="5315" w:type="dxa"/>
          </w:tcPr>
          <w:p w14:paraId="7E26640D">
            <w:pPr>
              <w:shd w:val="clear"/>
              <w:rPr>
                <w:color w:val="auto"/>
                <w:highlight w:val="none"/>
              </w:rPr>
            </w:pPr>
            <w:r>
              <w:rPr>
                <w:color w:val="auto"/>
                <w:highlight w:val="none"/>
              </w:rPr>
              <w:t>现场评标（供应商应当审慎标记各评审项的应答部分，标记内容清晰且完整，否则将自行承担不利后果）</w:t>
            </w:r>
          </w:p>
        </w:tc>
      </w:tr>
      <w:tr w14:paraId="2D7CD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2AB22CD0">
            <w:pPr>
              <w:shd w:val="clear"/>
              <w:jc w:val="center"/>
              <w:rPr>
                <w:color w:val="auto"/>
                <w:highlight w:val="none"/>
              </w:rPr>
            </w:pPr>
            <w:r>
              <w:rPr>
                <w:color w:val="auto"/>
                <w:highlight w:val="none"/>
              </w:rPr>
              <w:t>4</w:t>
            </w:r>
          </w:p>
        </w:tc>
        <w:tc>
          <w:tcPr>
            <w:tcW w:w="2180" w:type="dxa"/>
          </w:tcPr>
          <w:p w14:paraId="1FEE4819">
            <w:pPr>
              <w:shd w:val="clear"/>
              <w:rPr>
                <w:color w:val="auto"/>
                <w:highlight w:val="none"/>
              </w:rPr>
            </w:pPr>
            <w:r>
              <w:rPr>
                <w:color w:val="auto"/>
                <w:highlight w:val="none"/>
              </w:rPr>
              <w:t>评审办法</w:t>
            </w:r>
          </w:p>
        </w:tc>
        <w:tc>
          <w:tcPr>
            <w:tcW w:w="5315" w:type="dxa"/>
          </w:tcPr>
          <w:p w14:paraId="5CD56208">
            <w:pPr>
              <w:shd w:val="clear"/>
              <w:rPr>
                <w:color w:val="auto"/>
                <w:highlight w:val="none"/>
              </w:rPr>
            </w:pPr>
            <w:r>
              <w:rPr>
                <w:color w:val="auto"/>
                <w:highlight w:val="none"/>
              </w:rPr>
              <w:t>采购包1：最低评标价法</w:t>
            </w:r>
          </w:p>
        </w:tc>
      </w:tr>
      <w:tr w14:paraId="67135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0986D680">
            <w:pPr>
              <w:shd w:val="clear"/>
              <w:jc w:val="center"/>
              <w:rPr>
                <w:color w:val="auto"/>
                <w:highlight w:val="none"/>
              </w:rPr>
            </w:pPr>
            <w:r>
              <w:rPr>
                <w:color w:val="auto"/>
                <w:highlight w:val="none"/>
              </w:rPr>
              <w:t>5</w:t>
            </w:r>
          </w:p>
        </w:tc>
        <w:tc>
          <w:tcPr>
            <w:tcW w:w="2180" w:type="dxa"/>
          </w:tcPr>
          <w:p w14:paraId="41749E63">
            <w:pPr>
              <w:shd w:val="clear"/>
              <w:rPr>
                <w:color w:val="auto"/>
                <w:highlight w:val="none"/>
              </w:rPr>
            </w:pPr>
            <w:r>
              <w:rPr>
                <w:color w:val="auto"/>
                <w:highlight w:val="none"/>
              </w:rPr>
              <w:t>报价形式</w:t>
            </w:r>
          </w:p>
        </w:tc>
        <w:tc>
          <w:tcPr>
            <w:tcW w:w="5315" w:type="dxa"/>
          </w:tcPr>
          <w:p w14:paraId="5D4AB7EC">
            <w:pPr>
              <w:shd w:val="clear"/>
              <w:rPr>
                <w:color w:val="auto"/>
                <w:highlight w:val="none"/>
              </w:rPr>
            </w:pPr>
            <w:r>
              <w:rPr>
                <w:color w:val="auto"/>
                <w:highlight w:val="none"/>
              </w:rPr>
              <w:t>采购包1：总价</w:t>
            </w:r>
          </w:p>
        </w:tc>
      </w:tr>
      <w:tr w14:paraId="11A1B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5B8167FC">
            <w:pPr>
              <w:shd w:val="clear"/>
              <w:jc w:val="center"/>
              <w:rPr>
                <w:color w:val="auto"/>
                <w:highlight w:val="none"/>
              </w:rPr>
            </w:pPr>
            <w:r>
              <w:rPr>
                <w:color w:val="auto"/>
                <w:highlight w:val="none"/>
              </w:rPr>
              <w:t>6</w:t>
            </w:r>
          </w:p>
        </w:tc>
        <w:tc>
          <w:tcPr>
            <w:tcW w:w="2180" w:type="dxa"/>
          </w:tcPr>
          <w:p w14:paraId="6A71CF9A">
            <w:pPr>
              <w:shd w:val="clear"/>
              <w:rPr>
                <w:color w:val="auto"/>
                <w:highlight w:val="none"/>
              </w:rPr>
            </w:pPr>
            <w:r>
              <w:rPr>
                <w:color w:val="auto"/>
                <w:highlight w:val="none"/>
              </w:rPr>
              <w:t>报价要求</w:t>
            </w:r>
          </w:p>
        </w:tc>
        <w:tc>
          <w:tcPr>
            <w:tcW w:w="5315" w:type="dxa"/>
          </w:tcPr>
          <w:p w14:paraId="117834FF">
            <w:pPr>
              <w:shd w:val="clear"/>
              <w:rPr>
                <w:color w:val="auto"/>
                <w:highlight w:val="none"/>
              </w:rPr>
            </w:pPr>
            <w:r>
              <w:rPr>
                <w:color w:val="auto"/>
                <w:highlight w:val="none"/>
              </w:rPr>
              <w:t>各采购包报价不超过预算总价</w:t>
            </w:r>
          </w:p>
        </w:tc>
      </w:tr>
      <w:tr w14:paraId="344A0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55856EC4">
            <w:pPr>
              <w:shd w:val="clear"/>
              <w:jc w:val="center"/>
              <w:rPr>
                <w:color w:val="auto"/>
                <w:highlight w:val="none"/>
              </w:rPr>
            </w:pPr>
            <w:r>
              <w:rPr>
                <w:color w:val="auto"/>
                <w:highlight w:val="none"/>
              </w:rPr>
              <w:t>7</w:t>
            </w:r>
          </w:p>
        </w:tc>
        <w:tc>
          <w:tcPr>
            <w:tcW w:w="2180" w:type="dxa"/>
          </w:tcPr>
          <w:p w14:paraId="4E04F334">
            <w:pPr>
              <w:shd w:val="clear"/>
              <w:rPr>
                <w:color w:val="auto"/>
                <w:highlight w:val="none"/>
              </w:rPr>
            </w:pPr>
            <w:r>
              <w:rPr>
                <w:color w:val="auto"/>
                <w:highlight w:val="none"/>
              </w:rPr>
              <w:t>现场踏勘</w:t>
            </w:r>
          </w:p>
        </w:tc>
        <w:tc>
          <w:tcPr>
            <w:tcW w:w="5315" w:type="dxa"/>
          </w:tcPr>
          <w:p w14:paraId="2541BBB9">
            <w:pPr>
              <w:shd w:val="clear"/>
              <w:rPr>
                <w:color w:val="auto"/>
                <w:highlight w:val="none"/>
              </w:rPr>
            </w:pPr>
            <w:r>
              <w:rPr>
                <w:color w:val="auto"/>
                <w:highlight w:val="none"/>
              </w:rPr>
              <w:t>否</w:t>
            </w:r>
          </w:p>
        </w:tc>
      </w:tr>
      <w:tr w14:paraId="1F583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6B6281BC">
            <w:pPr>
              <w:shd w:val="clear"/>
              <w:jc w:val="center"/>
              <w:rPr>
                <w:color w:val="auto"/>
                <w:highlight w:val="none"/>
              </w:rPr>
            </w:pPr>
            <w:r>
              <w:rPr>
                <w:color w:val="auto"/>
                <w:highlight w:val="none"/>
              </w:rPr>
              <w:t>8</w:t>
            </w:r>
          </w:p>
        </w:tc>
        <w:tc>
          <w:tcPr>
            <w:tcW w:w="2180" w:type="dxa"/>
          </w:tcPr>
          <w:p w14:paraId="3D5D81FF">
            <w:pPr>
              <w:shd w:val="clear"/>
              <w:rPr>
                <w:color w:val="auto"/>
                <w:highlight w:val="none"/>
              </w:rPr>
            </w:pPr>
            <w:r>
              <w:rPr>
                <w:color w:val="auto"/>
                <w:highlight w:val="none"/>
              </w:rPr>
              <w:t>响应有效期</w:t>
            </w:r>
          </w:p>
        </w:tc>
        <w:tc>
          <w:tcPr>
            <w:tcW w:w="5315" w:type="dxa"/>
          </w:tcPr>
          <w:p w14:paraId="53EAD55E">
            <w:pPr>
              <w:shd w:val="clear"/>
              <w:rPr>
                <w:color w:val="auto"/>
                <w:highlight w:val="none"/>
              </w:rPr>
            </w:pPr>
            <w:r>
              <w:rPr>
                <w:color w:val="auto"/>
                <w:highlight w:val="none"/>
              </w:rPr>
              <w:t>从提交投标（响应）文件的截止之日起90日历天</w:t>
            </w:r>
          </w:p>
        </w:tc>
      </w:tr>
      <w:tr w14:paraId="1DF27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1AEE6824">
            <w:pPr>
              <w:shd w:val="clear"/>
              <w:jc w:val="center"/>
              <w:rPr>
                <w:color w:val="auto"/>
                <w:highlight w:val="none"/>
              </w:rPr>
            </w:pPr>
            <w:r>
              <w:rPr>
                <w:color w:val="auto"/>
                <w:highlight w:val="none"/>
              </w:rPr>
              <w:t>9</w:t>
            </w:r>
          </w:p>
        </w:tc>
        <w:tc>
          <w:tcPr>
            <w:tcW w:w="2180" w:type="dxa"/>
          </w:tcPr>
          <w:p w14:paraId="32332D54">
            <w:pPr>
              <w:shd w:val="clear"/>
              <w:rPr>
                <w:color w:val="auto"/>
                <w:highlight w:val="none"/>
              </w:rPr>
            </w:pPr>
            <w:r>
              <w:rPr>
                <w:color w:val="auto"/>
                <w:highlight w:val="none"/>
              </w:rPr>
              <w:t>响应保证金</w:t>
            </w:r>
          </w:p>
        </w:tc>
        <w:tc>
          <w:tcPr>
            <w:tcW w:w="5315" w:type="dxa"/>
          </w:tcPr>
          <w:p w14:paraId="676BDCC7">
            <w:pPr>
              <w:shd w:val="clear"/>
              <w:rPr>
                <w:rFonts w:hint="eastAsia" w:eastAsiaTheme="minorEastAsia"/>
                <w:color w:val="auto"/>
                <w:highlight w:val="none"/>
                <w:lang w:eastAsia="zh-CN"/>
              </w:rPr>
            </w:pPr>
            <w:r>
              <w:rPr>
                <w:rFonts w:hint="eastAsia"/>
                <w:color w:val="auto"/>
                <w:highlight w:val="none"/>
                <w:lang w:eastAsia="zh-CN"/>
              </w:rPr>
              <w:t>无</w:t>
            </w:r>
          </w:p>
        </w:tc>
      </w:tr>
      <w:tr w14:paraId="089DE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77122EC6">
            <w:pPr>
              <w:shd w:val="clear"/>
              <w:jc w:val="center"/>
              <w:rPr>
                <w:color w:val="auto"/>
                <w:highlight w:val="none"/>
              </w:rPr>
            </w:pPr>
            <w:r>
              <w:rPr>
                <w:color w:val="auto"/>
                <w:highlight w:val="none"/>
              </w:rPr>
              <w:t>10</w:t>
            </w:r>
          </w:p>
        </w:tc>
        <w:tc>
          <w:tcPr>
            <w:tcW w:w="2180" w:type="dxa"/>
          </w:tcPr>
          <w:p w14:paraId="442A277C">
            <w:pPr>
              <w:shd w:val="clear"/>
              <w:rPr>
                <w:color w:val="auto"/>
                <w:highlight w:val="none"/>
              </w:rPr>
            </w:pPr>
            <w:r>
              <w:rPr>
                <w:color w:val="auto"/>
                <w:highlight w:val="none"/>
              </w:rPr>
              <w:t>成交候选供应商推荐家数</w:t>
            </w:r>
          </w:p>
        </w:tc>
        <w:tc>
          <w:tcPr>
            <w:tcW w:w="5315" w:type="dxa"/>
          </w:tcPr>
          <w:p w14:paraId="0783A169">
            <w:pPr>
              <w:shd w:val="clear"/>
              <w:rPr>
                <w:color w:val="auto"/>
                <w:highlight w:val="none"/>
              </w:rPr>
            </w:pPr>
            <w:r>
              <w:rPr>
                <w:color w:val="auto"/>
                <w:highlight w:val="none"/>
              </w:rPr>
              <w:t>采购包1：3家</w:t>
            </w:r>
          </w:p>
        </w:tc>
      </w:tr>
      <w:tr w14:paraId="6BAB8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7ACD514E">
            <w:pPr>
              <w:shd w:val="clear"/>
              <w:jc w:val="center"/>
              <w:rPr>
                <w:color w:val="auto"/>
                <w:highlight w:val="none"/>
              </w:rPr>
            </w:pPr>
            <w:r>
              <w:rPr>
                <w:color w:val="auto"/>
                <w:highlight w:val="none"/>
              </w:rPr>
              <w:t>11</w:t>
            </w:r>
          </w:p>
        </w:tc>
        <w:tc>
          <w:tcPr>
            <w:tcW w:w="2180" w:type="dxa"/>
          </w:tcPr>
          <w:p w14:paraId="3C276186">
            <w:pPr>
              <w:shd w:val="clear"/>
              <w:rPr>
                <w:color w:val="auto"/>
                <w:highlight w:val="none"/>
              </w:rPr>
            </w:pPr>
            <w:r>
              <w:rPr>
                <w:color w:val="auto"/>
                <w:highlight w:val="none"/>
              </w:rPr>
              <w:t>成交供应商家数</w:t>
            </w:r>
          </w:p>
        </w:tc>
        <w:tc>
          <w:tcPr>
            <w:tcW w:w="5315" w:type="dxa"/>
          </w:tcPr>
          <w:p w14:paraId="2CDCCC28">
            <w:pPr>
              <w:shd w:val="clear"/>
              <w:rPr>
                <w:color w:val="auto"/>
                <w:highlight w:val="none"/>
              </w:rPr>
            </w:pPr>
            <w:r>
              <w:rPr>
                <w:color w:val="auto"/>
                <w:highlight w:val="none"/>
              </w:rPr>
              <w:t>采购包1：1家</w:t>
            </w:r>
          </w:p>
        </w:tc>
      </w:tr>
      <w:tr w14:paraId="12B10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610638E5">
            <w:pPr>
              <w:shd w:val="clear"/>
              <w:jc w:val="center"/>
              <w:rPr>
                <w:color w:val="auto"/>
                <w:highlight w:val="none"/>
              </w:rPr>
            </w:pPr>
            <w:r>
              <w:rPr>
                <w:color w:val="auto"/>
                <w:highlight w:val="none"/>
              </w:rPr>
              <w:t>12</w:t>
            </w:r>
          </w:p>
        </w:tc>
        <w:tc>
          <w:tcPr>
            <w:tcW w:w="2180" w:type="dxa"/>
          </w:tcPr>
          <w:p w14:paraId="787E72E6">
            <w:pPr>
              <w:shd w:val="clear"/>
              <w:rPr>
                <w:color w:val="auto"/>
                <w:highlight w:val="none"/>
              </w:rPr>
            </w:pPr>
            <w:r>
              <w:rPr>
                <w:color w:val="auto"/>
                <w:highlight w:val="none"/>
              </w:rPr>
              <w:t>有效供应商家数</w:t>
            </w:r>
          </w:p>
        </w:tc>
        <w:tc>
          <w:tcPr>
            <w:tcW w:w="5315" w:type="dxa"/>
          </w:tcPr>
          <w:p w14:paraId="32F13EDD">
            <w:pPr>
              <w:shd w:val="clear"/>
              <w:rPr>
                <w:color w:val="auto"/>
                <w:highlight w:val="none"/>
              </w:rPr>
            </w:pPr>
            <w:r>
              <w:rPr>
                <w:color w:val="auto"/>
                <w:highlight w:val="none"/>
              </w:rPr>
              <w:t>采购包1：3家</w:t>
            </w:r>
          </w:p>
          <w:p w14:paraId="359B0626">
            <w:pPr>
              <w:shd w:val="clear"/>
              <w:ind w:firstLine="480"/>
              <w:rPr>
                <w:color w:val="auto"/>
                <w:highlight w:val="none"/>
              </w:rPr>
            </w:pPr>
            <w:r>
              <w:rPr>
                <w:color w:val="auto"/>
                <w:highlight w:val="none"/>
              </w:rPr>
              <w:t>此人数约定了开启与评审过程中的最低有效供应商家数，当家数不足时项目将不得开启、不得评审或直接终止采购。</w:t>
            </w:r>
          </w:p>
        </w:tc>
      </w:tr>
      <w:tr w14:paraId="73DBF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7C008984">
            <w:pPr>
              <w:shd w:val="clear"/>
              <w:jc w:val="center"/>
              <w:rPr>
                <w:color w:val="auto"/>
                <w:highlight w:val="none"/>
              </w:rPr>
            </w:pPr>
            <w:r>
              <w:rPr>
                <w:color w:val="auto"/>
                <w:highlight w:val="none"/>
              </w:rPr>
              <w:t>13</w:t>
            </w:r>
          </w:p>
        </w:tc>
        <w:tc>
          <w:tcPr>
            <w:tcW w:w="2180" w:type="dxa"/>
          </w:tcPr>
          <w:p w14:paraId="2AE1A712">
            <w:pPr>
              <w:shd w:val="clear"/>
              <w:rPr>
                <w:color w:val="auto"/>
                <w:highlight w:val="none"/>
              </w:rPr>
            </w:pPr>
            <w:r>
              <w:rPr>
                <w:color w:val="auto"/>
                <w:highlight w:val="none"/>
              </w:rPr>
              <w:t>成交供应商确定方式</w:t>
            </w:r>
          </w:p>
        </w:tc>
        <w:tc>
          <w:tcPr>
            <w:tcW w:w="5315" w:type="dxa"/>
          </w:tcPr>
          <w:p w14:paraId="3EFDA0A6">
            <w:pPr>
              <w:shd w:val="clear"/>
              <w:rPr>
                <w:color w:val="auto"/>
                <w:highlight w:val="none"/>
              </w:rPr>
            </w:pPr>
            <w:r>
              <w:rPr>
                <w:color w:val="auto"/>
                <w:highlight w:val="none"/>
              </w:rPr>
              <w:t>采购人按照评审报告中推荐的成交候选人确定中标（成交）人。</w:t>
            </w:r>
          </w:p>
        </w:tc>
      </w:tr>
      <w:tr w14:paraId="500C8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5B4E2099">
            <w:pPr>
              <w:shd w:val="clear"/>
              <w:jc w:val="center"/>
              <w:rPr>
                <w:color w:val="auto"/>
                <w:highlight w:val="none"/>
              </w:rPr>
            </w:pPr>
            <w:r>
              <w:rPr>
                <w:color w:val="auto"/>
                <w:highlight w:val="none"/>
              </w:rPr>
              <w:t>14</w:t>
            </w:r>
          </w:p>
        </w:tc>
        <w:tc>
          <w:tcPr>
            <w:tcW w:w="2180" w:type="dxa"/>
          </w:tcPr>
          <w:p w14:paraId="527F5C53">
            <w:pPr>
              <w:shd w:val="clear"/>
              <w:rPr>
                <w:color w:val="auto"/>
                <w:highlight w:val="none"/>
              </w:rPr>
            </w:pPr>
            <w:r>
              <w:rPr>
                <w:color w:val="auto"/>
                <w:highlight w:val="none"/>
              </w:rPr>
              <w:t>兼投不兼中规则</w:t>
            </w:r>
          </w:p>
        </w:tc>
        <w:tc>
          <w:tcPr>
            <w:tcW w:w="5315" w:type="dxa"/>
          </w:tcPr>
          <w:p w14:paraId="5B90B4C8">
            <w:pPr>
              <w:shd w:val="clear"/>
              <w:rPr>
                <w:color w:val="auto"/>
                <w:highlight w:val="none"/>
              </w:rPr>
            </w:pPr>
            <w:r>
              <w:rPr>
                <w:color w:val="auto"/>
                <w:highlight w:val="none"/>
              </w:rPr>
              <w:t>兼投兼中：-</w:t>
            </w:r>
          </w:p>
        </w:tc>
      </w:tr>
      <w:tr w14:paraId="29E4E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2E5A7BC2">
            <w:pPr>
              <w:shd w:val="clear"/>
              <w:jc w:val="center"/>
              <w:rPr>
                <w:color w:val="auto"/>
                <w:highlight w:val="none"/>
              </w:rPr>
            </w:pPr>
            <w:r>
              <w:rPr>
                <w:color w:val="auto"/>
                <w:highlight w:val="none"/>
              </w:rPr>
              <w:t>15</w:t>
            </w:r>
          </w:p>
        </w:tc>
        <w:tc>
          <w:tcPr>
            <w:tcW w:w="2180" w:type="dxa"/>
          </w:tcPr>
          <w:p w14:paraId="01032F90">
            <w:pPr>
              <w:shd w:val="clear"/>
              <w:rPr>
                <w:color w:val="auto"/>
                <w:highlight w:val="none"/>
              </w:rPr>
            </w:pPr>
            <w:r>
              <w:rPr>
                <w:color w:val="auto"/>
                <w:highlight w:val="none"/>
              </w:rPr>
              <w:t>代理服务费</w:t>
            </w:r>
          </w:p>
        </w:tc>
        <w:tc>
          <w:tcPr>
            <w:tcW w:w="5315" w:type="dxa"/>
          </w:tcPr>
          <w:p w14:paraId="2D8E8EBC">
            <w:pPr>
              <w:numPr>
                <w:ilvl w:val="0"/>
                <w:numId w:val="5"/>
              </w:numPr>
              <w:shd w:val="clear"/>
              <w:adjustRightInd w:val="0"/>
              <w:snapToGrid w:val="0"/>
              <w:spacing w:line="380" w:lineRule="exact"/>
              <w:ind w:left="23" w:leftChars="11"/>
              <w:rPr>
                <w:rFonts w:hint="eastAsia" w:ascii="宋体" w:hAnsi="宋体"/>
                <w:color w:val="auto"/>
                <w:szCs w:val="21"/>
                <w:highlight w:val="none"/>
              </w:rPr>
            </w:pPr>
            <w:r>
              <w:rPr>
                <w:color w:val="auto"/>
                <w:highlight w:val="none"/>
              </w:rPr>
              <w:t>收取。采购机构代理服务收费标准：</w:t>
            </w:r>
            <w:r>
              <w:rPr>
                <w:rFonts w:ascii="宋体" w:hAnsi="宋体"/>
                <w:color w:val="auto"/>
                <w:szCs w:val="21"/>
                <w:highlight w:val="none"/>
              </w:rPr>
              <w:t>（1）</w:t>
            </w:r>
            <w:r>
              <w:rPr>
                <w:rFonts w:hint="eastAsia" w:ascii="宋体" w:hAnsi="宋体"/>
                <w:color w:val="auto"/>
                <w:szCs w:val="21"/>
              </w:rPr>
              <w:t>成交供应商</w:t>
            </w:r>
            <w:r>
              <w:rPr>
                <w:rFonts w:ascii="宋体" w:hAnsi="宋体"/>
                <w:color w:val="auto"/>
                <w:szCs w:val="21"/>
              </w:rPr>
              <w:t>须向采购代理机构按如下标准和规定缴纳招标代理服务费</w:t>
            </w:r>
            <w:r>
              <w:rPr>
                <w:rFonts w:hint="eastAsia" w:ascii="宋体" w:hAnsi="宋体"/>
                <w:color w:val="auto"/>
                <w:szCs w:val="21"/>
                <w:lang w:eastAsia="zh-CN"/>
              </w:rPr>
              <w:t>：</w:t>
            </w:r>
            <w:r>
              <w:rPr>
                <w:rFonts w:hint="eastAsia" w:ascii="宋体" w:hAnsi="宋体"/>
                <w:color w:val="auto"/>
                <w:szCs w:val="21"/>
              </w:rPr>
              <w:t>招标代理服务费收费采用差额定率累进法计算方式。参照中华人民共和国国家发展计划委员会颁发的计价格[2002]1980号、</w:t>
            </w:r>
            <w:r>
              <w:rPr>
                <w:rFonts w:ascii="宋体" w:hAnsi="宋体"/>
                <w:color w:val="auto"/>
                <w:szCs w:val="21"/>
              </w:rPr>
              <w:t>国家发改委[2003]857号</w:t>
            </w:r>
            <w:r>
              <w:rPr>
                <w:rFonts w:hint="eastAsia" w:ascii="宋体" w:hAnsi="宋体"/>
                <w:color w:val="auto"/>
                <w:szCs w:val="21"/>
              </w:rPr>
              <w:t>及发改价格</w:t>
            </w:r>
            <w:r>
              <w:rPr>
                <w:rFonts w:hint="eastAsia" w:ascii="宋体" w:hAnsi="宋体"/>
                <w:color w:val="auto"/>
                <w:szCs w:val="21"/>
              </w:rPr>
              <w:sym w:font="Symbol" w:char="F05B"/>
            </w:r>
            <w:r>
              <w:rPr>
                <w:rFonts w:hint="eastAsia" w:ascii="宋体" w:hAnsi="宋体"/>
                <w:color w:val="auto"/>
                <w:szCs w:val="21"/>
              </w:rPr>
              <w:t>2011</w:t>
            </w:r>
            <w:r>
              <w:rPr>
                <w:rFonts w:hint="eastAsia" w:ascii="宋体" w:hAnsi="宋体"/>
                <w:color w:val="auto"/>
                <w:szCs w:val="21"/>
              </w:rPr>
              <w:sym w:font="Symbol" w:char="F05D"/>
            </w:r>
            <w:r>
              <w:rPr>
                <w:rFonts w:hint="eastAsia" w:ascii="宋体" w:hAnsi="宋体"/>
                <w:color w:val="auto"/>
                <w:szCs w:val="21"/>
              </w:rPr>
              <w:t>534号文规定的“</w:t>
            </w:r>
            <w:r>
              <w:rPr>
                <w:rFonts w:hint="eastAsia" w:ascii="宋体" w:hAnsi="宋体"/>
                <w:color w:val="auto"/>
                <w:szCs w:val="21"/>
                <w:lang w:val="en-US" w:eastAsia="zh-CN"/>
              </w:rPr>
              <w:t>服务</w:t>
            </w:r>
            <w:r>
              <w:rPr>
                <w:rFonts w:hint="eastAsia" w:ascii="宋体" w:hAnsi="宋体"/>
                <w:color w:val="auto"/>
                <w:szCs w:val="21"/>
              </w:rPr>
              <w:t>类”计算</w:t>
            </w:r>
            <w:r>
              <w:rPr>
                <w:color w:val="auto"/>
              </w:rPr>
              <w:t>。</w:t>
            </w:r>
          </w:p>
          <w:p w14:paraId="45B1A2D8">
            <w:pPr>
              <w:shd w:val="clear"/>
              <w:adjustRightInd w:val="0"/>
              <w:snapToGrid w:val="0"/>
              <w:spacing w:line="380" w:lineRule="exac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）招标代理服务费的缴纳形式：</w:t>
            </w:r>
          </w:p>
          <w:p w14:paraId="05C2DA0E">
            <w:pPr>
              <w:numPr>
                <w:ilvl w:val="0"/>
                <w:numId w:val="6"/>
              </w:numPr>
              <w:shd w:val="clear"/>
              <w:adjustRightInd w:val="0"/>
              <w:snapToGrid w:val="0"/>
              <w:spacing w:line="380" w:lineRule="exact"/>
              <w:rPr>
                <w:rFonts w:ascii="宋体" w:hAnsi="宋体"/>
                <w:color w:val="auto"/>
                <w:szCs w:val="21"/>
                <w:highlight w:val="none"/>
              </w:rPr>
            </w:pPr>
            <w:r>
              <w:rPr>
                <w:rFonts w:ascii="宋体" w:hAnsi="宋体"/>
                <w:color w:val="auto"/>
                <w:szCs w:val="21"/>
                <w:highlight w:val="none"/>
              </w:rPr>
              <w:t xml:space="preserve">向采购代理机构直接缴纳招标代理服务费。可用支票、汇票、电汇等付款方式； </w:t>
            </w:r>
          </w:p>
          <w:p w14:paraId="44EDF372">
            <w:pPr>
              <w:numPr>
                <w:ilvl w:val="0"/>
                <w:numId w:val="6"/>
              </w:numPr>
              <w:shd w:val="clear"/>
              <w:adjustRightInd w:val="0"/>
              <w:snapToGrid w:val="0"/>
              <w:spacing w:line="380" w:lineRule="exact"/>
              <w:rPr>
                <w:rFonts w:ascii="宋体" w:hAnsi="宋体"/>
                <w:color w:val="auto"/>
                <w:szCs w:val="21"/>
                <w:highlight w:val="none"/>
              </w:rPr>
            </w:pPr>
            <w:r>
              <w:rPr>
                <w:rFonts w:ascii="宋体" w:hAnsi="宋体"/>
                <w:color w:val="auto"/>
                <w:szCs w:val="21"/>
                <w:highlight w:val="none"/>
              </w:rPr>
              <w:t>招标代理服务费付至：</w:t>
            </w:r>
          </w:p>
          <w:p w14:paraId="5802C588">
            <w:pPr>
              <w:shd w:val="clear"/>
              <w:adjustRightInd w:val="0"/>
              <w:snapToGrid w:val="0"/>
              <w:spacing w:line="380" w:lineRule="exact"/>
              <w:rPr>
                <w:rFonts w:hint="eastAsia" w:ascii="宋体" w:hAnsi="宋体"/>
                <w:color w:val="auto"/>
                <w:szCs w:val="21"/>
              </w:rPr>
            </w:pPr>
            <w:r>
              <w:rPr>
                <w:rFonts w:hint="eastAsia" w:ascii="宋体" w:hAnsi="宋体"/>
                <w:color w:val="auto"/>
                <w:szCs w:val="21"/>
              </w:rPr>
              <w:t>收款人名称：广东丰联招标代理有限公司湛江分公司</w:t>
            </w:r>
          </w:p>
          <w:p w14:paraId="527394BB">
            <w:pPr>
              <w:shd w:val="clear"/>
              <w:adjustRightInd w:val="0"/>
              <w:snapToGrid w:val="0"/>
              <w:spacing w:line="380" w:lineRule="exact"/>
              <w:rPr>
                <w:rFonts w:hint="eastAsia" w:ascii="宋体" w:hAnsi="宋体"/>
                <w:color w:val="auto"/>
                <w:szCs w:val="21"/>
              </w:rPr>
            </w:pPr>
            <w:r>
              <w:rPr>
                <w:rFonts w:hint="eastAsia" w:ascii="宋体" w:hAnsi="宋体"/>
                <w:color w:val="auto"/>
                <w:szCs w:val="21"/>
              </w:rPr>
              <w:t>开户银行：招商银行股份有限公司湛江分行营业部</w:t>
            </w:r>
          </w:p>
          <w:p w14:paraId="4625BA89">
            <w:pPr>
              <w:shd w:val="clear"/>
              <w:adjustRightInd w:val="0"/>
              <w:snapToGrid w:val="0"/>
              <w:spacing w:line="380" w:lineRule="exact"/>
              <w:rPr>
                <w:rFonts w:hint="eastAsia" w:ascii="宋体" w:hAnsi="宋体"/>
                <w:color w:val="auto"/>
                <w:szCs w:val="21"/>
              </w:rPr>
            </w:pPr>
            <w:r>
              <w:rPr>
                <w:rFonts w:hint="eastAsia" w:ascii="宋体" w:hAnsi="宋体"/>
                <w:color w:val="auto"/>
                <w:szCs w:val="21"/>
              </w:rPr>
              <w:t>账    号：7599</w:t>
            </w:r>
            <w:r>
              <w:rPr>
                <w:rFonts w:hint="eastAsia" w:ascii="宋体" w:hAnsi="宋体"/>
                <w:color w:val="auto"/>
                <w:szCs w:val="21"/>
                <w:lang w:val="en-US" w:eastAsia="zh-CN"/>
              </w:rPr>
              <w:t xml:space="preserve"> </w:t>
            </w:r>
            <w:r>
              <w:rPr>
                <w:rFonts w:hint="eastAsia" w:ascii="宋体" w:hAnsi="宋体"/>
                <w:color w:val="auto"/>
                <w:szCs w:val="21"/>
              </w:rPr>
              <w:t>0030</w:t>
            </w:r>
            <w:r>
              <w:rPr>
                <w:rFonts w:hint="eastAsia" w:ascii="宋体" w:hAnsi="宋体"/>
                <w:color w:val="auto"/>
                <w:szCs w:val="21"/>
                <w:lang w:val="en-US" w:eastAsia="zh-CN"/>
              </w:rPr>
              <w:t xml:space="preserve"> </w:t>
            </w:r>
            <w:r>
              <w:rPr>
                <w:rFonts w:hint="eastAsia" w:ascii="宋体" w:hAnsi="宋体"/>
                <w:color w:val="auto"/>
                <w:szCs w:val="21"/>
              </w:rPr>
              <w:t>5410</w:t>
            </w:r>
            <w:r>
              <w:rPr>
                <w:rFonts w:hint="eastAsia" w:ascii="宋体" w:hAnsi="宋体"/>
                <w:color w:val="auto"/>
                <w:szCs w:val="21"/>
                <w:lang w:val="en-US" w:eastAsia="zh-CN"/>
              </w:rPr>
              <w:t xml:space="preserve"> </w:t>
            </w:r>
            <w:r>
              <w:rPr>
                <w:rFonts w:hint="eastAsia" w:ascii="宋体" w:hAnsi="宋体"/>
                <w:color w:val="auto"/>
                <w:szCs w:val="21"/>
              </w:rPr>
              <w:t>201</w:t>
            </w:r>
          </w:p>
          <w:p w14:paraId="294C8C0B">
            <w:pPr>
              <w:shd w:val="clear"/>
              <w:rPr>
                <w:color w:val="auto"/>
                <w:highlight w:val="none"/>
              </w:rPr>
            </w:pPr>
            <w:r>
              <w:rPr>
                <w:rFonts w:hint="eastAsia" w:ascii="宋体" w:cs="宋体"/>
                <w:color w:val="auto"/>
                <w:szCs w:val="21"/>
                <w:highlight w:val="none"/>
              </w:rPr>
              <w:t>成交供应商须向采购代理机构交纳招标代理服务费后，凭领取人身份证复印件并加盖公章领取《</w:t>
            </w:r>
            <w:r>
              <w:rPr>
                <w:rFonts w:hint="eastAsia" w:ascii="宋体" w:cs="宋体"/>
                <w:color w:val="auto"/>
                <w:szCs w:val="21"/>
                <w:highlight w:val="none"/>
                <w:lang w:eastAsia="zh-CN"/>
              </w:rPr>
              <w:t>中标（成交）通知书</w:t>
            </w:r>
            <w:r>
              <w:rPr>
                <w:rFonts w:hint="eastAsia" w:ascii="宋体" w:cs="宋体"/>
                <w:color w:val="auto"/>
                <w:szCs w:val="21"/>
                <w:highlight w:val="none"/>
              </w:rPr>
              <w:t>》。如采用电汇或银行转账，须同时递交招标代理服务费缴费凭证复印件并加盖公章。</w:t>
            </w:r>
          </w:p>
        </w:tc>
      </w:tr>
      <w:tr w14:paraId="62BDC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3B144DBC">
            <w:pPr>
              <w:shd w:val="clear"/>
              <w:jc w:val="center"/>
              <w:rPr>
                <w:color w:val="auto"/>
                <w:highlight w:val="none"/>
              </w:rPr>
            </w:pPr>
            <w:r>
              <w:rPr>
                <w:color w:val="auto"/>
                <w:highlight w:val="none"/>
              </w:rPr>
              <w:t>16</w:t>
            </w:r>
          </w:p>
        </w:tc>
        <w:tc>
          <w:tcPr>
            <w:tcW w:w="2180" w:type="dxa"/>
          </w:tcPr>
          <w:p w14:paraId="106EDFE4">
            <w:pPr>
              <w:shd w:val="clear"/>
              <w:rPr>
                <w:color w:val="auto"/>
                <w:highlight w:val="none"/>
              </w:rPr>
            </w:pPr>
            <w:r>
              <w:rPr>
                <w:color w:val="auto"/>
                <w:highlight w:val="none"/>
              </w:rPr>
              <w:t>代理服务费收取方式</w:t>
            </w:r>
          </w:p>
        </w:tc>
        <w:tc>
          <w:tcPr>
            <w:tcW w:w="5315" w:type="dxa"/>
          </w:tcPr>
          <w:p w14:paraId="7C010A6C">
            <w:pPr>
              <w:shd w:val="clear"/>
              <w:rPr>
                <w:color w:val="auto"/>
                <w:highlight w:val="none"/>
              </w:rPr>
            </w:pPr>
            <w:r>
              <w:rPr>
                <w:color w:val="auto"/>
                <w:highlight w:val="none"/>
              </w:rPr>
              <w:t>向中标/成交供应商收取</w:t>
            </w:r>
          </w:p>
        </w:tc>
      </w:tr>
      <w:tr w14:paraId="1C378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18641AFA">
            <w:pPr>
              <w:shd w:val="clear"/>
              <w:jc w:val="center"/>
              <w:rPr>
                <w:color w:val="auto"/>
                <w:highlight w:val="none"/>
              </w:rPr>
            </w:pPr>
            <w:r>
              <w:rPr>
                <w:color w:val="auto"/>
                <w:highlight w:val="none"/>
              </w:rPr>
              <w:t>17</w:t>
            </w:r>
          </w:p>
        </w:tc>
        <w:tc>
          <w:tcPr>
            <w:tcW w:w="2180" w:type="dxa"/>
          </w:tcPr>
          <w:p w14:paraId="2259BD4F">
            <w:pPr>
              <w:shd w:val="clear"/>
              <w:rPr>
                <w:color w:val="auto"/>
                <w:highlight w:val="none"/>
              </w:rPr>
            </w:pPr>
            <w:r>
              <w:rPr>
                <w:color w:val="auto"/>
                <w:highlight w:val="none"/>
              </w:rPr>
              <w:t>响应文件要求</w:t>
            </w:r>
          </w:p>
        </w:tc>
        <w:tc>
          <w:tcPr>
            <w:tcW w:w="5315" w:type="dxa"/>
          </w:tcPr>
          <w:p w14:paraId="5D9B8533">
            <w:pPr>
              <w:shd w:val="clear"/>
              <w:rPr>
                <w:b/>
                <w:bCs/>
                <w:color w:val="auto"/>
                <w:highlight w:val="none"/>
              </w:rPr>
            </w:pPr>
            <w:r>
              <w:rPr>
                <w:rFonts w:hint="eastAsia"/>
                <w:b/>
                <w:bCs/>
                <w:color w:val="auto"/>
                <w:highlight w:val="none"/>
                <w:lang w:val="en-US" w:eastAsia="zh-CN"/>
              </w:rPr>
              <w:t>1、</w:t>
            </w:r>
            <w:r>
              <w:rPr>
                <w:b/>
                <w:bCs/>
                <w:color w:val="auto"/>
                <w:highlight w:val="none"/>
              </w:rPr>
              <w:t>纸质响应文件：</w:t>
            </w:r>
          </w:p>
          <w:p w14:paraId="7AB92BEC">
            <w:pPr>
              <w:shd w:val="clear"/>
              <w:ind w:firstLine="480"/>
              <w:rPr>
                <w:color w:val="auto"/>
                <w:highlight w:val="none"/>
              </w:rPr>
            </w:pPr>
            <w:r>
              <w:rPr>
                <w:color w:val="auto"/>
                <w:highlight w:val="none"/>
              </w:rPr>
              <w:t>纸质响应文件正本</w:t>
            </w:r>
            <w:r>
              <w:rPr>
                <w:rFonts w:hint="eastAsia"/>
                <w:color w:val="auto"/>
                <w:highlight w:val="none"/>
              </w:rPr>
              <w:t>1</w:t>
            </w:r>
            <w:r>
              <w:rPr>
                <w:color w:val="auto"/>
                <w:highlight w:val="none"/>
              </w:rPr>
              <w:t>份，纸质响应文件副本</w:t>
            </w:r>
            <w:r>
              <w:rPr>
                <w:rFonts w:hint="eastAsia"/>
                <w:color w:val="auto"/>
                <w:highlight w:val="none"/>
              </w:rPr>
              <w:t>3</w:t>
            </w:r>
            <w:r>
              <w:rPr>
                <w:color w:val="auto"/>
                <w:highlight w:val="none"/>
              </w:rPr>
              <w:t>份。</w:t>
            </w:r>
          </w:p>
          <w:p w14:paraId="3DBE1D6D">
            <w:pPr>
              <w:shd w:val="clear"/>
              <w:ind w:firstLine="480"/>
              <w:rPr>
                <w:color w:val="auto"/>
                <w:highlight w:val="none"/>
              </w:rPr>
            </w:pPr>
            <w:r>
              <w:rPr>
                <w:rFonts w:hint="eastAsia"/>
                <w:color w:val="auto"/>
                <w:highlight w:val="none"/>
              </w:rPr>
              <w:t>响应文件的副本可采用正本的复印件。每套响应文件须清楚地标明“正本”或“副本”。若副本与正本不符，以正本为准。</w:t>
            </w:r>
          </w:p>
          <w:p w14:paraId="676F6637">
            <w:pPr>
              <w:shd w:val="clear"/>
              <w:rPr>
                <w:rFonts w:hint="default"/>
                <w:b/>
                <w:bCs/>
                <w:color w:val="auto"/>
                <w:highlight w:val="none"/>
                <w:lang w:val="en-US" w:eastAsia="zh-CN"/>
              </w:rPr>
            </w:pPr>
            <w:r>
              <w:rPr>
                <w:rFonts w:hint="eastAsia"/>
                <w:b/>
                <w:bCs/>
                <w:color w:val="auto"/>
                <w:highlight w:val="none"/>
                <w:lang w:val="en-US" w:eastAsia="zh-CN"/>
              </w:rPr>
              <w:t>2、</w:t>
            </w:r>
            <w:r>
              <w:rPr>
                <w:rFonts w:hint="default"/>
                <w:b/>
                <w:bCs/>
                <w:color w:val="auto"/>
                <w:highlight w:val="none"/>
                <w:lang w:val="en-US" w:eastAsia="zh-CN"/>
              </w:rPr>
              <w:t>电子</w:t>
            </w:r>
            <w:r>
              <w:rPr>
                <w:rFonts w:hint="eastAsia"/>
                <w:b/>
                <w:bCs/>
                <w:color w:val="auto"/>
                <w:highlight w:val="none"/>
                <w:lang w:val="en-US" w:eastAsia="zh-CN"/>
              </w:rPr>
              <w:t>响应</w:t>
            </w:r>
            <w:r>
              <w:rPr>
                <w:rFonts w:hint="default"/>
                <w:b/>
                <w:bCs/>
                <w:color w:val="auto"/>
                <w:highlight w:val="none"/>
                <w:lang w:val="en-US" w:eastAsia="zh-CN"/>
              </w:rPr>
              <w:t>文件：</w:t>
            </w:r>
          </w:p>
          <w:p w14:paraId="515D6F0E">
            <w:pPr>
              <w:shd w:val="clear"/>
              <w:ind w:firstLine="480"/>
              <w:rPr>
                <w:rFonts w:hint="default" w:eastAsiaTheme="minorEastAsia"/>
                <w:color w:val="auto"/>
                <w:highlight w:val="none"/>
                <w:lang w:val="en-US" w:eastAsia="zh-CN"/>
              </w:rPr>
            </w:pPr>
            <w:r>
              <w:rPr>
                <w:rFonts w:hint="default" w:eastAsiaTheme="minorEastAsia"/>
                <w:color w:val="auto"/>
                <w:highlight w:val="none"/>
                <w:lang w:val="en-US" w:eastAsia="zh-CN"/>
              </w:rPr>
              <w:t>非加密的电子</w:t>
            </w:r>
            <w:r>
              <w:rPr>
                <w:rFonts w:hint="eastAsia" w:eastAsiaTheme="minorEastAsia"/>
                <w:color w:val="auto"/>
                <w:highlight w:val="none"/>
                <w:lang w:val="en-US" w:eastAsia="zh-CN"/>
              </w:rPr>
              <w:t>响应</w:t>
            </w:r>
            <w:r>
              <w:rPr>
                <w:rFonts w:hint="default" w:eastAsiaTheme="minorEastAsia"/>
                <w:color w:val="auto"/>
                <w:highlight w:val="none"/>
                <w:lang w:val="en-US" w:eastAsia="zh-CN"/>
              </w:rPr>
              <w:t>文件 1 份（需在响应文件截止时间前</w:t>
            </w:r>
            <w:r>
              <w:rPr>
                <w:rFonts w:hint="eastAsia"/>
                <w:color w:val="auto"/>
                <w:highlight w:val="none"/>
                <w:lang w:val="en-US" w:eastAsia="zh-CN"/>
              </w:rPr>
              <w:t>封装递交</w:t>
            </w:r>
            <w:r>
              <w:rPr>
                <w:rFonts w:hint="default" w:eastAsiaTheme="minorEastAsia"/>
                <w:color w:val="auto"/>
                <w:highlight w:val="none"/>
                <w:lang w:val="en-US" w:eastAsia="zh-CN"/>
              </w:rPr>
              <w:t>）。</w:t>
            </w:r>
          </w:p>
          <w:p w14:paraId="3C220842">
            <w:pPr>
              <w:shd w:val="clear"/>
              <w:ind w:firstLine="480"/>
              <w:rPr>
                <w:rFonts w:hint="eastAsia"/>
                <w:color w:val="auto"/>
                <w:highlight w:val="none"/>
              </w:rPr>
            </w:pPr>
            <w:r>
              <w:rPr>
                <w:rFonts w:hint="eastAsia"/>
                <w:color w:val="auto"/>
                <w:highlight w:val="none"/>
                <w:lang w:val="en-US" w:eastAsia="zh-CN"/>
              </w:rPr>
              <w:t>注：</w:t>
            </w:r>
            <w:r>
              <w:rPr>
                <w:rFonts w:hint="eastAsia"/>
                <w:color w:val="auto"/>
                <w:highlight w:val="none"/>
              </w:rPr>
              <w:t>响应文件封装：（1）清楚写明响应供应商名称和地址。（2）注明磋商邀请中指明的项目名称、项目编号、包组号（如有）和“在（磋商文件中规定的响应文件递交截止日期和时间）之前不得启封”的字样。（3）如果未按本须知上款要求加写标记和密封，招标代理机构对误投或提前启封概不负责。</w:t>
            </w:r>
          </w:p>
        </w:tc>
      </w:tr>
      <w:tr w14:paraId="0B1EB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42571F2C">
            <w:pPr>
              <w:shd w:val="clear"/>
              <w:jc w:val="center"/>
              <w:rPr>
                <w:color w:val="auto"/>
                <w:highlight w:val="none"/>
              </w:rPr>
            </w:pPr>
            <w:r>
              <w:rPr>
                <w:color w:val="auto"/>
                <w:highlight w:val="none"/>
              </w:rPr>
              <w:t>18</w:t>
            </w:r>
          </w:p>
        </w:tc>
        <w:tc>
          <w:tcPr>
            <w:tcW w:w="2180" w:type="dxa"/>
          </w:tcPr>
          <w:p w14:paraId="35A35D6E">
            <w:pPr>
              <w:shd w:val="clear"/>
              <w:rPr>
                <w:color w:val="auto"/>
                <w:highlight w:val="none"/>
              </w:rPr>
            </w:pPr>
            <w:r>
              <w:rPr>
                <w:color w:val="auto"/>
                <w:highlight w:val="none"/>
              </w:rPr>
              <w:t>其他</w:t>
            </w:r>
          </w:p>
        </w:tc>
        <w:tc>
          <w:tcPr>
            <w:tcW w:w="5315" w:type="dxa"/>
          </w:tcPr>
          <w:p w14:paraId="17E30184">
            <w:pPr>
              <w:shd w:val="clear"/>
              <w:rPr>
                <w:color w:val="auto"/>
                <w:highlight w:val="none"/>
              </w:rPr>
            </w:pPr>
            <w:r>
              <w:rPr>
                <w:color w:val="auto"/>
                <w:highlight w:val="none"/>
              </w:rPr>
              <w:t>关于提供前期服务的供应商为采购项目提供整体设计、规范编制或者项目管理、监理、检测等服务的供应商，不得再参加该采购项目的其他采购活动。</w:t>
            </w:r>
          </w:p>
        </w:tc>
      </w:tr>
      <w:tr w14:paraId="386B6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0A3AB64A">
            <w:pPr>
              <w:shd w:val="clear"/>
              <w:jc w:val="center"/>
              <w:rPr>
                <w:rFonts w:hint="default" w:eastAsiaTheme="minorEastAsia"/>
                <w:color w:val="auto"/>
                <w:highlight w:val="none"/>
                <w:lang w:val="en-US" w:eastAsia="zh-CN"/>
              </w:rPr>
            </w:pPr>
            <w:r>
              <w:rPr>
                <w:rFonts w:hint="eastAsia"/>
                <w:color w:val="auto"/>
                <w:highlight w:val="none"/>
                <w:lang w:val="en-US" w:eastAsia="zh-CN"/>
              </w:rPr>
              <w:t>19</w:t>
            </w:r>
          </w:p>
        </w:tc>
        <w:tc>
          <w:tcPr>
            <w:tcW w:w="2180" w:type="dxa"/>
            <w:vAlign w:val="top"/>
          </w:tcPr>
          <w:p w14:paraId="51A3B329">
            <w:pPr>
              <w:shd w:val="clear"/>
              <w:rPr>
                <w:color w:val="auto"/>
                <w:highlight w:val="none"/>
              </w:rPr>
            </w:pPr>
            <w:r>
              <w:rPr>
                <w:rFonts w:hint="eastAsia"/>
                <w:color w:val="auto"/>
                <w:highlight w:val="none"/>
              </w:rPr>
              <w:t>专门面向中小企业采购</w:t>
            </w:r>
          </w:p>
        </w:tc>
        <w:tc>
          <w:tcPr>
            <w:tcW w:w="5315" w:type="dxa"/>
            <w:vAlign w:val="top"/>
          </w:tcPr>
          <w:p w14:paraId="1EF17B59">
            <w:pPr>
              <w:shd w:val="clear"/>
              <w:jc w:val="left"/>
              <w:rPr>
                <w:color w:val="auto"/>
                <w:highlight w:val="none"/>
              </w:rPr>
            </w:pPr>
            <w:r>
              <w:rPr>
                <w:rFonts w:hint="eastAsia"/>
                <w:color w:val="auto"/>
                <w:highlight w:val="none"/>
              </w:rPr>
              <w:t>采购包</w:t>
            </w:r>
            <w:r>
              <w:rPr>
                <w:color w:val="auto"/>
                <w:highlight w:val="none"/>
              </w:rPr>
              <w:t>1</w:t>
            </w:r>
            <w:r>
              <w:rPr>
                <w:rFonts w:hint="eastAsia"/>
                <w:color w:val="auto"/>
                <w:highlight w:val="none"/>
              </w:rPr>
              <w:t>：</w:t>
            </w:r>
            <w:r>
              <w:rPr>
                <w:color w:val="auto"/>
              </w:rPr>
              <w:t>采购包整体专门面向中小企业，需提交相应的证明文件。</w:t>
            </w:r>
          </w:p>
        </w:tc>
      </w:tr>
    </w:tbl>
    <w:p w14:paraId="068EE9DF">
      <w:pPr>
        <w:shd w:val="clear"/>
        <w:spacing w:line="360" w:lineRule="auto"/>
        <w:rPr>
          <w:color w:val="auto"/>
          <w:highlight w:val="none"/>
        </w:rPr>
      </w:pPr>
      <w:r>
        <w:rPr>
          <w:b/>
          <w:color w:val="auto"/>
          <w:sz w:val="28"/>
          <w:highlight w:val="none"/>
        </w:rPr>
        <w:t>三、说明</w:t>
      </w:r>
    </w:p>
    <w:p w14:paraId="0F6FE4D0">
      <w:pPr>
        <w:shd w:val="clear"/>
        <w:spacing w:line="360" w:lineRule="auto"/>
        <w:rPr>
          <w:color w:val="auto"/>
          <w:highlight w:val="none"/>
        </w:rPr>
      </w:pPr>
      <w:r>
        <w:rPr>
          <w:b/>
          <w:color w:val="auto"/>
          <w:sz w:val="24"/>
          <w:highlight w:val="none"/>
        </w:rPr>
        <w:t>1.总则</w:t>
      </w:r>
    </w:p>
    <w:p w14:paraId="2CB9A708">
      <w:pPr>
        <w:shd w:val="clear"/>
        <w:spacing w:line="360" w:lineRule="auto"/>
        <w:ind w:firstLine="480"/>
        <w:rPr>
          <w:color w:val="auto"/>
          <w:highlight w:val="none"/>
        </w:rPr>
      </w:pPr>
      <w:r>
        <w:rPr>
          <w:color w:val="auto"/>
          <w:highlight w:val="none"/>
        </w:rPr>
        <w:t>本谈判文件依据《中华人民共和国政府采购法》、《中华人民共和国政府采购法实施条例》（国务院令第658号）和《政府采购非招标采购方式管理办法》（财政部令第74号）及国家和广东省有关法律、法规、规章制度编制。</w:t>
      </w:r>
    </w:p>
    <w:p w14:paraId="73BBAA42">
      <w:pPr>
        <w:shd w:val="clear"/>
        <w:spacing w:line="360" w:lineRule="auto"/>
        <w:ind w:firstLine="480"/>
        <w:rPr>
          <w:color w:val="auto"/>
          <w:highlight w:val="none"/>
        </w:rPr>
      </w:pPr>
      <w:r>
        <w:rPr>
          <w:color w:val="auto"/>
          <w:highlight w:val="none"/>
        </w:rPr>
        <w:t>供应商应仔细阅读本项目信息公告及谈判文件的所有内容（包括变更、补充、澄清以及修改等，且均为谈判文件的组成部分），按照谈判文件要求以及格式编制响应文件，并保证其真实性，否则一切后果自负。</w:t>
      </w:r>
    </w:p>
    <w:p w14:paraId="3CFA34B2">
      <w:pPr>
        <w:shd w:val="clear"/>
        <w:spacing w:line="360" w:lineRule="auto"/>
        <w:ind w:firstLine="480"/>
        <w:rPr>
          <w:color w:val="auto"/>
          <w:highlight w:val="none"/>
        </w:rPr>
      </w:pPr>
      <w:r>
        <w:rPr>
          <w:color w:val="auto"/>
          <w:highlight w:val="none"/>
        </w:rPr>
        <w:t>本次竞争性谈判项目，是以谈判公告的方式邀请非特定的供应商参加谈判。</w:t>
      </w:r>
    </w:p>
    <w:p w14:paraId="09483FB6">
      <w:pPr>
        <w:shd w:val="clear"/>
        <w:spacing w:line="360" w:lineRule="auto"/>
        <w:rPr>
          <w:color w:val="auto"/>
          <w:highlight w:val="none"/>
        </w:rPr>
      </w:pPr>
      <w:r>
        <w:rPr>
          <w:b/>
          <w:color w:val="auto"/>
          <w:sz w:val="24"/>
          <w:highlight w:val="none"/>
        </w:rPr>
        <w:t>2.适用范围</w:t>
      </w:r>
    </w:p>
    <w:p w14:paraId="77A06BEC">
      <w:pPr>
        <w:shd w:val="clear"/>
        <w:spacing w:line="360" w:lineRule="auto"/>
        <w:ind w:firstLine="480"/>
        <w:rPr>
          <w:color w:val="auto"/>
          <w:highlight w:val="none"/>
        </w:rPr>
      </w:pPr>
      <w:r>
        <w:rPr>
          <w:color w:val="auto"/>
          <w:highlight w:val="none"/>
        </w:rPr>
        <w:t>本谈判文件仅适用于本次谈判公告中所涉及的项目和内容。</w:t>
      </w:r>
    </w:p>
    <w:p w14:paraId="034293B4">
      <w:pPr>
        <w:shd w:val="clear"/>
        <w:spacing w:line="360" w:lineRule="auto"/>
        <w:rPr>
          <w:color w:val="auto"/>
          <w:highlight w:val="none"/>
        </w:rPr>
      </w:pPr>
      <w:r>
        <w:rPr>
          <w:b/>
          <w:color w:val="auto"/>
          <w:sz w:val="24"/>
          <w:highlight w:val="none"/>
        </w:rPr>
        <w:t>3.进口产品</w:t>
      </w:r>
    </w:p>
    <w:p w14:paraId="6B7E23B2">
      <w:pPr>
        <w:shd w:val="clear"/>
        <w:spacing w:line="360" w:lineRule="auto"/>
        <w:ind w:firstLine="480"/>
        <w:rPr>
          <w:color w:val="auto"/>
          <w:highlight w:val="none"/>
        </w:rPr>
      </w:pPr>
      <w:r>
        <w:rPr>
          <w:color w:val="auto"/>
          <w:highlight w:val="none"/>
        </w:rPr>
        <w:t>若本项目允许采购进口产品，供应商应保证所投产品可履行合法报通关手续进入中国关境内。</w:t>
      </w:r>
    </w:p>
    <w:p w14:paraId="1449BC78">
      <w:pPr>
        <w:shd w:val="clear"/>
        <w:spacing w:line="360" w:lineRule="auto"/>
        <w:ind w:firstLine="480"/>
        <w:rPr>
          <w:color w:val="auto"/>
          <w:highlight w:val="none"/>
        </w:rPr>
      </w:pPr>
      <w:r>
        <w:rPr>
          <w:color w:val="auto"/>
          <w:highlight w:val="none"/>
        </w:rPr>
        <w:t>若本项目不允许采购进口产品，如供应商所投产品为进口产品，其响应将被认定为响应无效。</w:t>
      </w:r>
    </w:p>
    <w:p w14:paraId="43965609">
      <w:pPr>
        <w:shd w:val="clear"/>
        <w:spacing w:line="360" w:lineRule="auto"/>
        <w:rPr>
          <w:color w:val="auto"/>
          <w:highlight w:val="none"/>
        </w:rPr>
      </w:pPr>
      <w:r>
        <w:rPr>
          <w:b/>
          <w:color w:val="auto"/>
          <w:sz w:val="24"/>
          <w:highlight w:val="none"/>
        </w:rPr>
        <w:t>4.谈判的费用</w:t>
      </w:r>
    </w:p>
    <w:p w14:paraId="0A3BF446">
      <w:pPr>
        <w:shd w:val="clear"/>
        <w:spacing w:line="360" w:lineRule="auto"/>
        <w:ind w:firstLine="480"/>
        <w:rPr>
          <w:color w:val="auto"/>
          <w:highlight w:val="none"/>
        </w:rPr>
      </w:pPr>
      <w:r>
        <w:rPr>
          <w:color w:val="auto"/>
          <w:highlight w:val="none"/>
        </w:rPr>
        <w:t>不论谈判结果如何，供应商应承担所有与准备和参加谈判有关的费用。采购代理机构和采购人均无义务和责任承担相关费用。</w:t>
      </w:r>
    </w:p>
    <w:p w14:paraId="09DA1000">
      <w:pPr>
        <w:shd w:val="clear"/>
        <w:spacing w:line="360" w:lineRule="auto"/>
        <w:rPr>
          <w:color w:val="auto"/>
          <w:highlight w:val="none"/>
        </w:rPr>
      </w:pPr>
      <w:r>
        <w:rPr>
          <w:b/>
          <w:color w:val="auto"/>
          <w:sz w:val="24"/>
          <w:highlight w:val="none"/>
        </w:rPr>
        <w:t>5.以联合体形式参加谈判的，应符合以下规定：</w:t>
      </w:r>
    </w:p>
    <w:p w14:paraId="72B1DD1C">
      <w:pPr>
        <w:shd w:val="clear"/>
        <w:spacing w:line="360" w:lineRule="auto"/>
        <w:ind w:firstLine="480"/>
        <w:rPr>
          <w:color w:val="auto"/>
          <w:highlight w:val="none"/>
        </w:rPr>
      </w:pPr>
      <w:r>
        <w:rPr>
          <w:color w:val="auto"/>
          <w:highlight w:val="none"/>
        </w:rPr>
        <w:t>5.1 联合体各方均应当满足《中华人民共和国政府采购法》第二十二条规定的条件，并在响应文件中提供联合体各方的相关证明材料。</w:t>
      </w:r>
    </w:p>
    <w:p w14:paraId="12A96B2F">
      <w:pPr>
        <w:shd w:val="clear"/>
        <w:spacing w:line="360" w:lineRule="auto"/>
        <w:ind w:firstLine="480"/>
        <w:rPr>
          <w:color w:val="auto"/>
          <w:highlight w:val="none"/>
        </w:rPr>
      </w:pPr>
      <w:r>
        <w:rPr>
          <w:color w:val="auto"/>
          <w:highlight w:val="none"/>
        </w:rPr>
        <w:t>5.2</w:t>
      </w:r>
      <w:r>
        <w:rPr>
          <w:color w:val="auto"/>
          <w:highlight w:val="none"/>
        </w:rPr>
        <w:tab/>
      </w:r>
      <w:r>
        <w:rPr>
          <w:color w:val="auto"/>
          <w:highlight w:val="none"/>
        </w:rPr>
        <w:t>联合体各方之间应签订联合体共同响应协议书并在响应文件中提交，明确约定联合体各方承担的工作和相应的责任。联合体各方签订联合体共同响应协议书后，不得再以自己名义单独在同一项目（采购包）中响应，也不得组成新的联合体参加同一项目（采购包）响应，若违反规定则其参与的所有响应将视为无效响应。</w:t>
      </w:r>
    </w:p>
    <w:p w14:paraId="2F2296DD">
      <w:pPr>
        <w:shd w:val="clear"/>
        <w:spacing w:line="360" w:lineRule="auto"/>
        <w:ind w:firstLine="480"/>
        <w:rPr>
          <w:color w:val="auto"/>
          <w:highlight w:val="none"/>
        </w:rPr>
      </w:pPr>
      <w:r>
        <w:rPr>
          <w:color w:val="auto"/>
          <w:highlight w:val="none"/>
        </w:rPr>
        <w:t>5.3</w:t>
      </w:r>
      <w:r>
        <w:rPr>
          <w:color w:val="auto"/>
          <w:highlight w:val="none"/>
        </w:rPr>
        <w:tab/>
      </w:r>
      <w:r>
        <w:rPr>
          <w:color w:val="auto"/>
          <w:highlight w:val="none"/>
        </w:rPr>
        <w:t>对于需交响应保证金的，以牵头方名义缴纳。</w:t>
      </w:r>
    </w:p>
    <w:p w14:paraId="32070A94">
      <w:pPr>
        <w:shd w:val="clear"/>
        <w:spacing w:line="360" w:lineRule="auto"/>
        <w:ind w:firstLine="480"/>
        <w:rPr>
          <w:color w:val="auto"/>
          <w:highlight w:val="none"/>
        </w:rPr>
      </w:pPr>
      <w:r>
        <w:rPr>
          <w:color w:val="auto"/>
          <w:highlight w:val="none"/>
        </w:rPr>
        <w:t>5.4 联合体成员存在不良信用记录的，视同联合体存在不良信用记录。</w:t>
      </w:r>
    </w:p>
    <w:p w14:paraId="1CC393CE">
      <w:pPr>
        <w:shd w:val="clear"/>
        <w:spacing w:line="360" w:lineRule="auto"/>
        <w:ind w:firstLine="480"/>
        <w:rPr>
          <w:color w:val="auto"/>
          <w:highlight w:val="none"/>
        </w:rPr>
      </w:pPr>
      <w:r>
        <w:rPr>
          <w:color w:val="auto"/>
          <w:highlight w:val="none"/>
        </w:rPr>
        <w:t>5.5 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74C24EC3">
      <w:pPr>
        <w:shd w:val="clear"/>
        <w:spacing w:line="360" w:lineRule="auto"/>
        <w:ind w:firstLine="480"/>
        <w:rPr>
          <w:color w:val="auto"/>
          <w:highlight w:val="none"/>
        </w:rPr>
      </w:pPr>
      <w:r>
        <w:rPr>
          <w:color w:val="auto"/>
          <w:highlight w:val="none"/>
        </w:rPr>
        <w:t>5.6 联合体各方应当共同与采购人签订采购合同，就合同约定的事项对采购人承担连带责任。</w:t>
      </w:r>
    </w:p>
    <w:p w14:paraId="3FB98F80">
      <w:pPr>
        <w:shd w:val="clear"/>
        <w:spacing w:line="360" w:lineRule="auto"/>
        <w:rPr>
          <w:color w:val="auto"/>
          <w:highlight w:val="none"/>
        </w:rPr>
      </w:pPr>
      <w:r>
        <w:rPr>
          <w:b/>
          <w:color w:val="auto"/>
          <w:sz w:val="24"/>
          <w:highlight w:val="none"/>
        </w:rPr>
        <w:t>6.关联企业响应说明</w:t>
      </w:r>
    </w:p>
    <w:p w14:paraId="307E5543">
      <w:pPr>
        <w:shd w:val="clear"/>
        <w:spacing w:line="360" w:lineRule="auto"/>
        <w:ind w:firstLine="480"/>
        <w:rPr>
          <w:color w:val="auto"/>
          <w:highlight w:val="none"/>
        </w:rPr>
      </w:pPr>
      <w:r>
        <w:rPr>
          <w:color w:val="auto"/>
          <w:highlight w:val="none"/>
        </w:rPr>
        <w:t>6.1</w:t>
      </w:r>
      <w:r>
        <w:rPr>
          <w:color w:val="auto"/>
          <w:highlight w:val="none"/>
        </w:rPr>
        <w:tab/>
      </w:r>
      <w:r>
        <w:rPr>
          <w:color w:val="auto"/>
          <w:highlight w:val="none"/>
        </w:rPr>
        <w:t>对于不接受联合体响应的采购项目（采购包）：法定代表人或单位负责人为同一个人或者存在直接控股、管理关系的不同供应商，不得同时参加同一项目或同一采购包的响应。如同时参加，则评审时将同时被拒绝。</w:t>
      </w:r>
    </w:p>
    <w:p w14:paraId="393A7684">
      <w:pPr>
        <w:shd w:val="clear"/>
        <w:spacing w:line="360" w:lineRule="auto"/>
        <w:ind w:firstLine="480"/>
        <w:rPr>
          <w:color w:val="auto"/>
          <w:highlight w:val="none"/>
        </w:rPr>
      </w:pPr>
      <w:r>
        <w:rPr>
          <w:color w:val="auto"/>
          <w:highlight w:val="none"/>
        </w:rPr>
        <w:t>6.2</w:t>
      </w:r>
      <w:r>
        <w:rPr>
          <w:color w:val="auto"/>
          <w:highlight w:val="none"/>
        </w:rPr>
        <w:tab/>
      </w:r>
      <w:r>
        <w:rPr>
          <w:color w:val="auto"/>
          <w:highlight w:val="none"/>
        </w:rPr>
        <w:t>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6FCEC30D">
      <w:pPr>
        <w:shd w:val="clear"/>
        <w:spacing w:line="360" w:lineRule="auto"/>
        <w:rPr>
          <w:color w:val="auto"/>
          <w:highlight w:val="none"/>
        </w:rPr>
      </w:pPr>
      <w:r>
        <w:rPr>
          <w:rFonts w:hint="eastAsia"/>
          <w:b/>
          <w:color w:val="auto"/>
          <w:sz w:val="24"/>
          <w:highlight w:val="none"/>
          <w:lang w:val="en-US" w:eastAsia="zh-CN"/>
        </w:rPr>
        <w:t>7</w:t>
      </w:r>
      <w:r>
        <w:rPr>
          <w:b/>
          <w:color w:val="auto"/>
          <w:sz w:val="24"/>
          <w:highlight w:val="none"/>
        </w:rPr>
        <w:t>.纪律与保密事项</w:t>
      </w:r>
    </w:p>
    <w:p w14:paraId="3A9BD29E">
      <w:pPr>
        <w:shd w:val="clear"/>
        <w:spacing w:line="360" w:lineRule="auto"/>
        <w:ind w:firstLine="480"/>
        <w:rPr>
          <w:color w:val="auto"/>
          <w:highlight w:val="none"/>
        </w:rPr>
      </w:pPr>
      <w:r>
        <w:rPr>
          <w:rFonts w:hint="eastAsia"/>
          <w:color w:val="auto"/>
          <w:highlight w:val="none"/>
          <w:lang w:val="en-US" w:eastAsia="zh-CN"/>
        </w:rPr>
        <w:t>7</w:t>
      </w:r>
      <w:r>
        <w:rPr>
          <w:color w:val="auto"/>
          <w:highlight w:val="none"/>
        </w:rPr>
        <w:t>.1供应商不得相互串通响应报价，不得妨碍其他供应商的公平竞争，不得损害采购人或其他供应商的合法权益，供应商不得以向采购人、谈判小组成员行贿或者采取其他不正当手段谋取成交。</w:t>
      </w:r>
    </w:p>
    <w:p w14:paraId="79C64E8C">
      <w:pPr>
        <w:shd w:val="clear"/>
        <w:spacing w:line="360" w:lineRule="auto"/>
        <w:ind w:firstLine="480"/>
        <w:rPr>
          <w:color w:val="auto"/>
          <w:highlight w:val="none"/>
        </w:rPr>
      </w:pPr>
      <w:r>
        <w:rPr>
          <w:rFonts w:hint="eastAsia"/>
          <w:color w:val="auto"/>
          <w:highlight w:val="none"/>
          <w:lang w:val="en-US" w:eastAsia="zh-CN"/>
        </w:rPr>
        <w:t>7</w:t>
      </w:r>
      <w:r>
        <w:rPr>
          <w:color w:val="auto"/>
          <w:highlight w:val="none"/>
        </w:rPr>
        <w:t>.2供应商不得与采购人就响应价格、响应方案等实质性内容进行谈判，也不得私下接触谈判小组成员。</w:t>
      </w:r>
    </w:p>
    <w:p w14:paraId="7846297C">
      <w:pPr>
        <w:shd w:val="clear"/>
        <w:spacing w:line="360" w:lineRule="auto"/>
        <w:ind w:firstLine="480"/>
        <w:rPr>
          <w:color w:val="auto"/>
          <w:highlight w:val="none"/>
        </w:rPr>
      </w:pPr>
      <w:r>
        <w:rPr>
          <w:rFonts w:hint="eastAsia"/>
          <w:color w:val="auto"/>
          <w:highlight w:val="none"/>
          <w:lang w:val="en-US" w:eastAsia="zh-CN"/>
        </w:rPr>
        <w:t>7</w:t>
      </w:r>
      <w:r>
        <w:rPr>
          <w:color w:val="auto"/>
          <w:highlight w:val="none"/>
        </w:rPr>
        <w:t>.3在确定成交人之前，供应商试图在响应文件审查、澄清、比较和评价时对谈判小组、采购人和采购代理机构施加任何影响都可能导致其响应无效。</w:t>
      </w:r>
    </w:p>
    <w:p w14:paraId="7E7BAB33">
      <w:pPr>
        <w:shd w:val="clear"/>
        <w:spacing w:line="360" w:lineRule="auto"/>
        <w:ind w:firstLine="480"/>
        <w:rPr>
          <w:color w:val="auto"/>
          <w:highlight w:val="none"/>
        </w:rPr>
      </w:pPr>
      <w:r>
        <w:rPr>
          <w:rFonts w:hint="eastAsia"/>
          <w:color w:val="auto"/>
          <w:highlight w:val="none"/>
          <w:lang w:val="en-US" w:eastAsia="zh-CN"/>
        </w:rPr>
        <w:t>7</w:t>
      </w:r>
      <w:r>
        <w:rPr>
          <w:color w:val="auto"/>
          <w:highlight w:val="none"/>
        </w:rPr>
        <w:t>.4获得本谈判文件者，须履行本谈判项目下保密义务，不得将因本次谈判获得的信息向第三人外传，不得将谈判文件用作本次响应以外的任何用途。</w:t>
      </w:r>
    </w:p>
    <w:p w14:paraId="0679B35A">
      <w:pPr>
        <w:shd w:val="clear"/>
        <w:spacing w:line="360" w:lineRule="auto"/>
        <w:ind w:firstLine="480"/>
        <w:rPr>
          <w:color w:val="auto"/>
          <w:highlight w:val="none"/>
        </w:rPr>
      </w:pPr>
      <w:r>
        <w:rPr>
          <w:rFonts w:hint="eastAsia"/>
          <w:color w:val="auto"/>
          <w:highlight w:val="none"/>
          <w:lang w:val="en-US" w:eastAsia="zh-CN"/>
        </w:rPr>
        <w:t>7</w:t>
      </w:r>
      <w:r>
        <w:rPr>
          <w:color w:val="auto"/>
          <w:highlight w:val="none"/>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214CFF66">
      <w:pPr>
        <w:shd w:val="clear"/>
        <w:spacing w:line="360" w:lineRule="auto"/>
        <w:ind w:firstLine="480"/>
        <w:rPr>
          <w:color w:val="auto"/>
          <w:highlight w:val="none"/>
        </w:rPr>
      </w:pPr>
      <w:r>
        <w:rPr>
          <w:rFonts w:hint="eastAsia"/>
          <w:color w:val="auto"/>
          <w:highlight w:val="none"/>
          <w:lang w:val="en-US" w:eastAsia="zh-CN"/>
        </w:rPr>
        <w:t>7</w:t>
      </w:r>
      <w:r>
        <w:rPr>
          <w:color w:val="auto"/>
          <w:highlight w:val="none"/>
        </w:rPr>
        <w:t>.6采购人或采购代理机构有权将供应商提供的所有资料向有关政府部门或</w:t>
      </w:r>
      <w:r>
        <w:rPr>
          <w:rFonts w:hint="eastAsia"/>
          <w:color w:val="auto"/>
          <w:highlight w:val="none"/>
          <w:lang w:eastAsia="zh-CN"/>
        </w:rPr>
        <w:t>谈判小组</w:t>
      </w:r>
      <w:r>
        <w:rPr>
          <w:color w:val="auto"/>
          <w:highlight w:val="none"/>
        </w:rPr>
        <w:t>披露。</w:t>
      </w:r>
    </w:p>
    <w:p w14:paraId="55D8F6B9">
      <w:pPr>
        <w:shd w:val="clear"/>
        <w:spacing w:line="360" w:lineRule="auto"/>
        <w:ind w:firstLine="480"/>
        <w:rPr>
          <w:color w:val="auto"/>
          <w:highlight w:val="none"/>
        </w:rPr>
      </w:pPr>
      <w:r>
        <w:rPr>
          <w:rFonts w:hint="eastAsia"/>
          <w:color w:val="auto"/>
          <w:highlight w:val="none"/>
          <w:lang w:val="en-US" w:eastAsia="zh-CN"/>
        </w:rPr>
        <w:t>7</w:t>
      </w:r>
      <w:r>
        <w:rPr>
          <w:color w:val="auto"/>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7FD760BA">
      <w:pPr>
        <w:shd w:val="clear"/>
        <w:spacing w:line="360" w:lineRule="auto"/>
        <w:rPr>
          <w:color w:val="auto"/>
          <w:highlight w:val="none"/>
        </w:rPr>
      </w:pPr>
      <w:r>
        <w:rPr>
          <w:rFonts w:hint="eastAsia"/>
          <w:b/>
          <w:color w:val="auto"/>
          <w:sz w:val="24"/>
          <w:highlight w:val="none"/>
          <w:lang w:val="en-US" w:eastAsia="zh-CN"/>
        </w:rPr>
        <w:t>8</w:t>
      </w:r>
      <w:r>
        <w:rPr>
          <w:b/>
          <w:color w:val="auto"/>
          <w:sz w:val="24"/>
          <w:highlight w:val="none"/>
        </w:rPr>
        <w:t>.语言文字以及度量衡单位</w:t>
      </w:r>
    </w:p>
    <w:p w14:paraId="1BFDAEC5">
      <w:pPr>
        <w:shd w:val="clear"/>
        <w:spacing w:line="360" w:lineRule="auto"/>
        <w:ind w:firstLine="480"/>
        <w:rPr>
          <w:color w:val="auto"/>
          <w:highlight w:val="none"/>
        </w:rPr>
      </w:pPr>
      <w:r>
        <w:rPr>
          <w:rFonts w:hint="eastAsia"/>
          <w:color w:val="auto"/>
          <w:highlight w:val="none"/>
          <w:lang w:val="en-US" w:eastAsia="zh-CN"/>
        </w:rPr>
        <w:t>8</w:t>
      </w:r>
      <w:r>
        <w:rPr>
          <w:color w:val="auto"/>
          <w:highlight w:val="none"/>
        </w:rPr>
        <w:t>.1除谈判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DD0DB46">
      <w:pPr>
        <w:shd w:val="clear"/>
        <w:spacing w:line="360" w:lineRule="auto"/>
        <w:ind w:firstLine="480"/>
        <w:rPr>
          <w:color w:val="auto"/>
          <w:highlight w:val="none"/>
        </w:rPr>
      </w:pPr>
      <w:r>
        <w:rPr>
          <w:rFonts w:hint="eastAsia"/>
          <w:color w:val="auto"/>
          <w:highlight w:val="none"/>
          <w:lang w:val="en-US" w:eastAsia="zh-CN"/>
        </w:rPr>
        <w:t>8</w:t>
      </w:r>
      <w:r>
        <w:rPr>
          <w:color w:val="auto"/>
          <w:highlight w:val="none"/>
        </w:rPr>
        <w:t>.2除非谈判文件的技术规格中另有规定，供应商在响应文件中及其与采购人和采购代理机构的所有往来文件中的计量单位均应采用中华人民共和国法定计量单位。</w:t>
      </w:r>
    </w:p>
    <w:p w14:paraId="3CB9CFAC">
      <w:pPr>
        <w:shd w:val="clear"/>
        <w:spacing w:line="360" w:lineRule="auto"/>
        <w:ind w:firstLine="480"/>
        <w:rPr>
          <w:color w:val="auto"/>
          <w:highlight w:val="none"/>
        </w:rPr>
      </w:pPr>
      <w:r>
        <w:rPr>
          <w:rFonts w:hint="eastAsia"/>
          <w:color w:val="auto"/>
          <w:highlight w:val="none"/>
          <w:lang w:val="en-US" w:eastAsia="zh-CN"/>
        </w:rPr>
        <w:t>8</w:t>
      </w:r>
      <w:r>
        <w:rPr>
          <w:color w:val="auto"/>
          <w:highlight w:val="none"/>
        </w:rPr>
        <w:t>.3供应商所提供的货物和服务均应以人民币报价，货币单位：元。</w:t>
      </w:r>
    </w:p>
    <w:p w14:paraId="540A54E9">
      <w:pPr>
        <w:shd w:val="clear"/>
        <w:spacing w:line="360" w:lineRule="auto"/>
        <w:rPr>
          <w:color w:val="auto"/>
          <w:highlight w:val="none"/>
        </w:rPr>
      </w:pPr>
      <w:r>
        <w:rPr>
          <w:rFonts w:hint="eastAsia"/>
          <w:b/>
          <w:color w:val="auto"/>
          <w:sz w:val="24"/>
          <w:highlight w:val="none"/>
          <w:lang w:val="en-US" w:eastAsia="zh-CN"/>
        </w:rPr>
        <w:t>9</w:t>
      </w:r>
      <w:r>
        <w:rPr>
          <w:b/>
          <w:color w:val="auto"/>
          <w:sz w:val="24"/>
          <w:highlight w:val="none"/>
        </w:rPr>
        <w:t>. 现场踏勘（如有）</w:t>
      </w:r>
    </w:p>
    <w:p w14:paraId="5C85B873">
      <w:pPr>
        <w:shd w:val="clear"/>
        <w:spacing w:line="360" w:lineRule="auto"/>
        <w:ind w:firstLine="480"/>
        <w:rPr>
          <w:color w:val="auto"/>
          <w:highlight w:val="none"/>
        </w:rPr>
      </w:pPr>
      <w:r>
        <w:rPr>
          <w:rFonts w:hint="eastAsia"/>
          <w:color w:val="auto"/>
          <w:highlight w:val="none"/>
          <w:lang w:val="en-US" w:eastAsia="zh-CN"/>
        </w:rPr>
        <w:t>9</w:t>
      </w:r>
      <w:r>
        <w:rPr>
          <w:color w:val="auto"/>
          <w:highlight w:val="none"/>
        </w:rPr>
        <w:t>.1谈判文件规定组织踏勘现场的，采购人按谈判文件规定的时间、地点组织供应商踏勘项目现场。</w:t>
      </w:r>
    </w:p>
    <w:p w14:paraId="6BA4FA85">
      <w:pPr>
        <w:shd w:val="clear"/>
        <w:spacing w:line="360" w:lineRule="auto"/>
        <w:ind w:firstLine="480"/>
        <w:rPr>
          <w:color w:val="auto"/>
          <w:highlight w:val="none"/>
        </w:rPr>
      </w:pPr>
      <w:r>
        <w:rPr>
          <w:rFonts w:hint="eastAsia"/>
          <w:color w:val="auto"/>
          <w:highlight w:val="none"/>
          <w:lang w:val="en-US" w:eastAsia="zh-CN"/>
        </w:rPr>
        <w:t>9</w:t>
      </w:r>
      <w:r>
        <w:rPr>
          <w:color w:val="auto"/>
          <w:highlight w:val="none"/>
        </w:rPr>
        <w:t>.2供应商自行承担踏勘现场发生的责任、风险和自身费用。</w:t>
      </w:r>
    </w:p>
    <w:p w14:paraId="46D9C853">
      <w:pPr>
        <w:shd w:val="clear"/>
        <w:spacing w:line="360" w:lineRule="auto"/>
        <w:ind w:firstLine="480"/>
        <w:rPr>
          <w:color w:val="auto"/>
          <w:highlight w:val="none"/>
        </w:rPr>
      </w:pPr>
      <w:r>
        <w:rPr>
          <w:rFonts w:hint="eastAsia"/>
          <w:color w:val="auto"/>
          <w:highlight w:val="none"/>
          <w:lang w:val="en-US" w:eastAsia="zh-CN"/>
        </w:rPr>
        <w:t>9</w:t>
      </w:r>
      <w:r>
        <w:rPr>
          <w:color w:val="auto"/>
          <w:highlight w:val="none"/>
        </w:rPr>
        <w:t>.3采购人在踏勘现场中介绍的资料和数据等，不构成对谈判文件的修改或不作为供应商编制响应文件的依据。</w:t>
      </w:r>
    </w:p>
    <w:p w14:paraId="7B6017C4">
      <w:pPr>
        <w:shd w:val="clear"/>
        <w:spacing w:line="360" w:lineRule="auto"/>
        <w:rPr>
          <w:color w:val="auto"/>
          <w:highlight w:val="none"/>
        </w:rPr>
      </w:pPr>
      <w:r>
        <w:rPr>
          <w:b/>
          <w:color w:val="auto"/>
          <w:sz w:val="28"/>
          <w:highlight w:val="none"/>
        </w:rPr>
        <w:t>四、谈判文件的澄清和修改</w:t>
      </w:r>
    </w:p>
    <w:p w14:paraId="12AD5126">
      <w:pPr>
        <w:shd w:val="clear"/>
        <w:spacing w:line="360" w:lineRule="auto"/>
        <w:ind w:firstLine="480"/>
        <w:rPr>
          <w:color w:val="auto"/>
          <w:highlight w:val="none"/>
        </w:rPr>
      </w:pPr>
      <w:r>
        <w:rPr>
          <w:color w:val="auto"/>
          <w:highlight w:val="none"/>
        </w:rPr>
        <w:t>1.采购代理机构对谈判文件进行必要的澄清或者修改的，在指定媒体上发布更正公告。澄清或者修改的内容可能影响响应文件编制的，更正公告在响应截止时间至少3个工作日前发出；不足3个工作日的，代理机构顺延提交响应文件截止时间。</w:t>
      </w:r>
    </w:p>
    <w:p w14:paraId="74ACF497">
      <w:pPr>
        <w:shd w:val="clear"/>
        <w:spacing w:line="360" w:lineRule="auto"/>
        <w:ind w:firstLine="480"/>
        <w:rPr>
          <w:color w:val="auto"/>
          <w:highlight w:val="none"/>
        </w:rPr>
      </w:pPr>
      <w:r>
        <w:rPr>
          <w:color w:val="auto"/>
          <w:highlight w:val="none"/>
        </w:rPr>
        <w:t>2.更正公告及其所发布的内容或信息（包括但不限于：谈判文件的澄清或修改、现场考察或答疑会的有关事宜等）作为谈判文件的组成部分，对供应商具有约束力。一经在指定媒体上发布后，更正公告将作为通知所有谈判文件收受人的书面形式。</w:t>
      </w:r>
    </w:p>
    <w:p w14:paraId="5FEA3CED">
      <w:pPr>
        <w:shd w:val="clear"/>
        <w:spacing w:line="360" w:lineRule="auto"/>
        <w:ind w:firstLine="480"/>
        <w:rPr>
          <w:color w:val="auto"/>
          <w:highlight w:val="none"/>
        </w:rPr>
      </w:pPr>
      <w:r>
        <w:rPr>
          <w:color w:val="auto"/>
          <w:highlight w:val="none"/>
        </w:rPr>
        <w:t>3.供应商在规定的时间内未对谈判文件提出疑问、质疑或要求澄清的，将视其为无异议。对谈判文件中描述有歧义或前后不一致的地方，谈判小组有权进行评判，但对同一条款的评判应适用于每个供应商。</w:t>
      </w:r>
    </w:p>
    <w:p w14:paraId="4C0E494A">
      <w:pPr>
        <w:shd w:val="clear"/>
        <w:spacing w:line="360" w:lineRule="auto"/>
        <w:rPr>
          <w:color w:val="auto"/>
          <w:highlight w:val="none"/>
        </w:rPr>
      </w:pPr>
      <w:r>
        <w:rPr>
          <w:b/>
          <w:color w:val="auto"/>
          <w:sz w:val="28"/>
          <w:highlight w:val="none"/>
        </w:rPr>
        <w:t>五、响应要求</w:t>
      </w:r>
    </w:p>
    <w:p w14:paraId="5E09A629">
      <w:pPr>
        <w:shd w:val="clear"/>
        <w:spacing w:line="360" w:lineRule="auto"/>
        <w:rPr>
          <w:color w:val="auto"/>
          <w:highlight w:val="none"/>
        </w:rPr>
      </w:pPr>
      <w:r>
        <w:rPr>
          <w:b/>
          <w:color w:val="auto"/>
          <w:sz w:val="24"/>
          <w:highlight w:val="none"/>
        </w:rPr>
        <w:t>1.响应登记</w:t>
      </w:r>
    </w:p>
    <w:p w14:paraId="2F6A6135">
      <w:pPr>
        <w:shd w:val="clear"/>
        <w:spacing w:line="360" w:lineRule="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详见“第一章 谈判邀请”。</w:t>
      </w:r>
    </w:p>
    <w:p w14:paraId="36A1DB56">
      <w:pPr>
        <w:shd w:val="clear"/>
        <w:spacing w:line="360" w:lineRule="auto"/>
        <w:rPr>
          <w:color w:val="auto"/>
          <w:highlight w:val="none"/>
        </w:rPr>
      </w:pPr>
      <w:r>
        <w:rPr>
          <w:b/>
          <w:color w:val="auto"/>
          <w:sz w:val="24"/>
          <w:highlight w:val="none"/>
        </w:rPr>
        <w:t>2.响应文件的制作</w:t>
      </w:r>
    </w:p>
    <w:p w14:paraId="088A118C">
      <w:pPr>
        <w:shd w:val="clear"/>
        <w:spacing w:line="360" w:lineRule="auto"/>
        <w:ind w:firstLine="480"/>
        <w:rPr>
          <w:color w:val="auto"/>
          <w:highlight w:val="none"/>
        </w:rPr>
      </w:pPr>
      <w:r>
        <w:rPr>
          <w:color w:val="auto"/>
          <w:highlight w:val="none"/>
        </w:rPr>
        <w:t>2.1关于响应报价说明如下：</w:t>
      </w:r>
    </w:p>
    <w:p w14:paraId="1018F8C1">
      <w:pPr>
        <w:shd w:val="clear"/>
        <w:spacing w:line="360" w:lineRule="auto"/>
        <w:ind w:firstLine="480"/>
        <w:rPr>
          <w:color w:val="auto"/>
          <w:highlight w:val="none"/>
        </w:rPr>
      </w:pPr>
      <w:r>
        <w:rPr>
          <w:color w:val="auto"/>
          <w:highlight w:val="none"/>
        </w:rPr>
        <w:t>(1)供应商应按照“第二章采购需求”的需求内容、责任范围以及合同条款进行报价。并按“首轮报价表”和“分项报价表”规定的格式报出总价和分项价格。谈判总价中不得包含谈判文件要求以外的内容，否则，在评审时不予核减。</w:t>
      </w:r>
    </w:p>
    <w:p w14:paraId="202CC859">
      <w:pPr>
        <w:shd w:val="clear"/>
        <w:spacing w:line="360" w:lineRule="auto"/>
        <w:ind w:firstLine="480"/>
        <w:rPr>
          <w:color w:val="auto"/>
          <w:highlight w:val="none"/>
        </w:rPr>
      </w:pPr>
      <w:r>
        <w:rPr>
          <w:color w:val="auto"/>
          <w:highlight w:val="none"/>
        </w:rPr>
        <w:t>(2)响应报价包括本项目采购需求和投入使用的所有费用，包括但不限于主件、标准附件、备品备件、施工、服务、专用工具、安装、调试、检验、培训、运输、保险、税款等。</w:t>
      </w:r>
    </w:p>
    <w:p w14:paraId="02A7CC9B">
      <w:pPr>
        <w:shd w:val="clear"/>
        <w:spacing w:line="360" w:lineRule="auto"/>
        <w:ind w:firstLine="480"/>
        <w:rPr>
          <w:color w:val="auto"/>
          <w:highlight w:val="none"/>
        </w:rPr>
      </w:pPr>
      <w:r>
        <w:rPr>
          <w:color w:val="auto"/>
          <w:highlight w:val="none"/>
        </w:rPr>
        <w:t>(3)响应报价不得有选择性报价和附有条件的报价，否则将导致响应无效。</w:t>
      </w:r>
    </w:p>
    <w:p w14:paraId="1480D0F5">
      <w:pPr>
        <w:shd w:val="clear"/>
        <w:spacing w:line="360" w:lineRule="auto"/>
        <w:ind w:firstLine="480"/>
        <w:rPr>
          <w:color w:val="auto"/>
          <w:highlight w:val="none"/>
        </w:rPr>
      </w:pPr>
      <w:r>
        <w:rPr>
          <w:color w:val="auto"/>
          <w:highlight w:val="none"/>
        </w:rPr>
        <w:t>2.</w:t>
      </w:r>
      <w:r>
        <w:rPr>
          <w:rFonts w:hint="eastAsia"/>
          <w:color w:val="auto"/>
          <w:highlight w:val="none"/>
          <w:lang w:val="en-US" w:eastAsia="zh-CN"/>
        </w:rPr>
        <w:t>2</w:t>
      </w:r>
      <w:r>
        <w:rPr>
          <w:color w:val="auto"/>
          <w:highlight w:val="none"/>
        </w:rPr>
        <w:t>如有对多个采购包响应的，要对每个采购包独立制作响应文件。</w:t>
      </w:r>
    </w:p>
    <w:p w14:paraId="76A74076">
      <w:pPr>
        <w:shd w:val="clear"/>
        <w:spacing w:line="360" w:lineRule="auto"/>
        <w:ind w:firstLine="480"/>
        <w:rPr>
          <w:color w:val="auto"/>
          <w:highlight w:val="none"/>
        </w:rPr>
      </w:pPr>
      <w:r>
        <w:rPr>
          <w:color w:val="auto"/>
          <w:highlight w:val="none"/>
        </w:rPr>
        <w:t>2.</w:t>
      </w:r>
      <w:r>
        <w:rPr>
          <w:rFonts w:hint="eastAsia"/>
          <w:color w:val="auto"/>
          <w:highlight w:val="none"/>
          <w:lang w:val="en-US" w:eastAsia="zh-CN"/>
        </w:rPr>
        <w:t>3</w:t>
      </w:r>
      <w:r>
        <w:rPr>
          <w:color w:val="auto"/>
          <w:highlight w:val="none"/>
        </w:rPr>
        <w:t>供应商不得将同一个项目或同一个采购包的内容拆开响应，否则其响应将被视为非实质性响应。</w:t>
      </w:r>
    </w:p>
    <w:p w14:paraId="4B8EC576">
      <w:pPr>
        <w:shd w:val="clear"/>
        <w:spacing w:line="360" w:lineRule="auto"/>
        <w:ind w:firstLine="480"/>
        <w:rPr>
          <w:color w:val="auto"/>
          <w:highlight w:val="none"/>
        </w:rPr>
      </w:pPr>
      <w:r>
        <w:rPr>
          <w:color w:val="auto"/>
          <w:highlight w:val="none"/>
        </w:rPr>
        <w:t>2.</w:t>
      </w:r>
      <w:r>
        <w:rPr>
          <w:rFonts w:hint="eastAsia"/>
          <w:color w:val="auto"/>
          <w:highlight w:val="none"/>
          <w:lang w:val="en-US" w:eastAsia="zh-CN"/>
        </w:rPr>
        <w:t>4</w:t>
      </w:r>
      <w:r>
        <w:rPr>
          <w:color w:val="auto"/>
          <w:highlight w:val="none"/>
        </w:rPr>
        <w:t>供应商须对谈判文件的对应要求给予唯一的实质性响应，否则将视为不响应。</w:t>
      </w:r>
    </w:p>
    <w:p w14:paraId="1B892E1F">
      <w:pPr>
        <w:shd w:val="clear"/>
        <w:spacing w:line="360" w:lineRule="auto"/>
        <w:ind w:firstLine="480"/>
        <w:rPr>
          <w:color w:val="auto"/>
          <w:highlight w:val="none"/>
        </w:rPr>
      </w:pPr>
      <w:r>
        <w:rPr>
          <w:color w:val="auto"/>
          <w:highlight w:val="none"/>
        </w:rPr>
        <w:t>2.</w:t>
      </w:r>
      <w:r>
        <w:rPr>
          <w:rFonts w:hint="eastAsia"/>
          <w:color w:val="auto"/>
          <w:highlight w:val="none"/>
          <w:lang w:val="en-US" w:eastAsia="zh-CN"/>
        </w:rPr>
        <w:t>5</w:t>
      </w:r>
      <w:r>
        <w:rPr>
          <w:color w:val="auto"/>
          <w:highlight w:val="none"/>
        </w:rPr>
        <w:t>谈判文件中，凡标有“★”的地方均为实质性响应条款，供应商若有一项带“★”的条款未响应或不满足，将按无效响应处理。</w:t>
      </w:r>
    </w:p>
    <w:p w14:paraId="35838BC6">
      <w:pPr>
        <w:shd w:val="clear"/>
        <w:spacing w:line="360" w:lineRule="auto"/>
        <w:ind w:firstLine="480"/>
        <w:rPr>
          <w:color w:val="auto"/>
          <w:highlight w:val="none"/>
        </w:rPr>
      </w:pPr>
      <w:r>
        <w:rPr>
          <w:color w:val="auto"/>
          <w:highlight w:val="none"/>
        </w:rPr>
        <w:t>2.</w:t>
      </w:r>
      <w:r>
        <w:rPr>
          <w:rFonts w:hint="eastAsia"/>
          <w:color w:val="auto"/>
          <w:highlight w:val="none"/>
          <w:lang w:val="en-US" w:eastAsia="zh-CN"/>
        </w:rPr>
        <w:t>6</w:t>
      </w:r>
      <w:r>
        <w:rPr>
          <w:color w:val="auto"/>
          <w:highlight w:val="none"/>
        </w:rPr>
        <w:t>供应商必须按谈判文件指定的格式填写各种报价，各报价应计算正确。除在谈判文件另有规定外（如：报折扣、报优惠率等），计量单位应使用中华人民共和国法定计量单位，以人民币填报所有报价。</w:t>
      </w:r>
    </w:p>
    <w:p w14:paraId="66B80501">
      <w:pPr>
        <w:shd w:val="clear"/>
        <w:spacing w:line="360" w:lineRule="auto"/>
        <w:ind w:firstLine="480"/>
        <w:rPr>
          <w:color w:val="auto"/>
          <w:highlight w:val="none"/>
        </w:rPr>
      </w:pPr>
      <w:r>
        <w:rPr>
          <w:color w:val="auto"/>
          <w:highlight w:val="none"/>
        </w:rPr>
        <w:t>2.</w:t>
      </w:r>
      <w:r>
        <w:rPr>
          <w:rFonts w:hint="eastAsia"/>
          <w:color w:val="auto"/>
          <w:highlight w:val="none"/>
          <w:lang w:val="en-US" w:eastAsia="zh-CN"/>
        </w:rPr>
        <w:t>7</w:t>
      </w:r>
      <w:r>
        <w:rPr>
          <w:color w:val="auto"/>
          <w:highlight w:val="none"/>
        </w:rPr>
        <w:t>响应文件以及供应商与采购人、代理机构就有关响应的往来函电均应使用中文。供应商提交的支持性文件和印制的文件可以用另一种语言，但相应内容应翻译成中文，在解释响应文件时以中文文本为准。</w:t>
      </w:r>
    </w:p>
    <w:p w14:paraId="6C88A61C">
      <w:pPr>
        <w:shd w:val="clear"/>
        <w:spacing w:line="360" w:lineRule="auto"/>
        <w:ind w:firstLine="480"/>
        <w:rPr>
          <w:color w:val="auto"/>
          <w:highlight w:val="none"/>
        </w:rPr>
      </w:pPr>
      <w:r>
        <w:rPr>
          <w:color w:val="auto"/>
          <w:highlight w:val="none"/>
        </w:rPr>
        <w:t>2.</w:t>
      </w:r>
      <w:r>
        <w:rPr>
          <w:rFonts w:hint="eastAsia"/>
          <w:color w:val="auto"/>
          <w:highlight w:val="none"/>
          <w:lang w:val="en-US" w:eastAsia="zh-CN"/>
        </w:rPr>
        <w:t>8</w:t>
      </w:r>
      <w:r>
        <w:rPr>
          <w:color w:val="auto"/>
          <w:highlight w:val="none"/>
        </w:rPr>
        <w:t>供应商应按谈判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采购代理机构，并书面报告本级人民政府财政部门。</w:t>
      </w:r>
    </w:p>
    <w:p w14:paraId="03B6D311">
      <w:pPr>
        <w:shd w:val="clear"/>
        <w:spacing w:line="360" w:lineRule="auto"/>
        <w:rPr>
          <w:color w:val="auto"/>
          <w:highlight w:val="none"/>
        </w:rPr>
      </w:pPr>
      <w:r>
        <w:rPr>
          <w:b/>
          <w:color w:val="auto"/>
          <w:sz w:val="24"/>
          <w:highlight w:val="none"/>
        </w:rPr>
        <w:t>3.响应文件的提交</w:t>
      </w:r>
    </w:p>
    <w:p w14:paraId="76EAC08E">
      <w:pPr>
        <w:shd w:val="clear"/>
        <w:spacing w:line="360" w:lineRule="auto"/>
        <w:ind w:firstLine="480"/>
        <w:rPr>
          <w:color w:val="auto"/>
          <w:highlight w:val="none"/>
        </w:rPr>
      </w:pPr>
      <w:r>
        <w:rPr>
          <w:color w:val="auto"/>
          <w:highlight w:val="none"/>
        </w:rPr>
        <w:t>3.1</w:t>
      </w:r>
      <w:r>
        <w:rPr>
          <w:rFonts w:hint="eastAsia" w:ascii="宋体" w:hAnsi="宋体" w:cs="宋体"/>
          <w:color w:val="auto"/>
          <w:szCs w:val="21"/>
          <w:highlight w:val="none"/>
          <w:lang w:eastAsia="zh-TW"/>
        </w:rPr>
        <w:t>响应供应商应在</w:t>
      </w:r>
      <w:r>
        <w:rPr>
          <w:rFonts w:hint="eastAsia" w:ascii="宋体" w:hAnsi="宋体"/>
          <w:color w:val="auto"/>
          <w:kern w:val="0"/>
          <w:szCs w:val="21"/>
          <w:highlight w:val="none"/>
        </w:rPr>
        <w:t>第一章谈判邀请</w:t>
      </w:r>
      <w:r>
        <w:rPr>
          <w:rFonts w:hint="eastAsia" w:ascii="宋体" w:hAnsi="宋体" w:cs="宋体"/>
          <w:color w:val="auto"/>
          <w:szCs w:val="21"/>
          <w:highlight w:val="none"/>
          <w:lang w:eastAsia="zh-TW"/>
        </w:rPr>
        <w:t>中规定的提交响应文件提交截止时间、开启时间</w:t>
      </w:r>
      <w:r>
        <w:rPr>
          <w:rFonts w:hint="eastAsia" w:ascii="宋体" w:hAnsi="宋体" w:cs="宋体"/>
          <w:color w:val="auto"/>
          <w:szCs w:val="21"/>
          <w:highlight w:val="none"/>
        </w:rPr>
        <w:t>前，</w:t>
      </w:r>
      <w:r>
        <w:rPr>
          <w:rFonts w:hint="eastAsia" w:ascii="宋体" w:hAnsi="宋体" w:cs="宋体"/>
          <w:color w:val="auto"/>
          <w:szCs w:val="21"/>
          <w:highlight w:val="none"/>
          <w:lang w:eastAsia="zh-TW"/>
        </w:rPr>
        <w:t>将响应文件</w:t>
      </w:r>
      <w:r>
        <w:rPr>
          <w:rFonts w:hint="eastAsia" w:ascii="宋体" w:hAnsi="宋体" w:cs="宋体"/>
          <w:color w:val="auto"/>
          <w:szCs w:val="21"/>
          <w:highlight w:val="none"/>
        </w:rPr>
        <w:t>密封</w:t>
      </w:r>
      <w:r>
        <w:rPr>
          <w:rFonts w:hint="eastAsia" w:ascii="宋体" w:hAnsi="宋体" w:cs="宋体"/>
          <w:color w:val="auto"/>
          <w:szCs w:val="21"/>
          <w:highlight w:val="none"/>
          <w:lang w:eastAsia="zh-TW"/>
        </w:rPr>
        <w:t>递交至</w:t>
      </w:r>
      <w:r>
        <w:rPr>
          <w:rFonts w:hint="eastAsia" w:ascii="宋体" w:hAnsi="宋体"/>
          <w:color w:val="auto"/>
          <w:kern w:val="0"/>
          <w:szCs w:val="21"/>
          <w:highlight w:val="none"/>
        </w:rPr>
        <w:t>第一章谈判邀请</w:t>
      </w:r>
      <w:r>
        <w:rPr>
          <w:rFonts w:hint="eastAsia" w:ascii="宋体" w:hAnsi="宋体" w:cs="宋体"/>
          <w:color w:val="auto"/>
          <w:szCs w:val="21"/>
          <w:highlight w:val="none"/>
          <w:lang w:eastAsia="zh-TW"/>
        </w:rPr>
        <w:t>中指明的</w:t>
      </w:r>
      <w:r>
        <w:rPr>
          <w:rFonts w:hint="eastAsia" w:ascii="宋体" w:hAnsi="宋体" w:cs="宋体"/>
          <w:color w:val="auto"/>
          <w:szCs w:val="21"/>
          <w:highlight w:val="none"/>
        </w:rPr>
        <w:t>地点</w:t>
      </w:r>
      <w:r>
        <w:rPr>
          <w:rFonts w:hint="eastAsia" w:ascii="宋体" w:hAnsi="宋体" w:cs="宋体"/>
          <w:color w:val="auto"/>
          <w:szCs w:val="21"/>
          <w:highlight w:val="none"/>
          <w:lang w:eastAsia="zh-TW"/>
        </w:rPr>
        <w:t>。</w:t>
      </w:r>
      <w:r>
        <w:rPr>
          <w:rFonts w:hint="eastAsia" w:ascii="宋体" w:hAnsi="宋体" w:cs="宋体"/>
          <w:color w:val="auto"/>
          <w:szCs w:val="21"/>
          <w:highlight w:val="none"/>
        </w:rPr>
        <w:t>在截止时间后送达的响应文件为无效文件，采购单位或者谈判小组应当拒收</w:t>
      </w:r>
      <w:r>
        <w:rPr>
          <w:color w:val="auto"/>
          <w:highlight w:val="none"/>
        </w:rPr>
        <w:t>。</w:t>
      </w:r>
    </w:p>
    <w:p w14:paraId="3F102E99">
      <w:pPr>
        <w:shd w:val="clear"/>
        <w:spacing w:line="360" w:lineRule="auto"/>
        <w:ind w:firstLine="480"/>
        <w:rPr>
          <w:color w:val="auto"/>
          <w:highlight w:val="none"/>
        </w:rPr>
      </w:pPr>
      <w:r>
        <w:rPr>
          <w:color w:val="auto"/>
          <w:highlight w:val="none"/>
        </w:rPr>
        <w:t>3.2采购代理机构对因不可抗力事件造成的响应文件的损坏、丢失的，不承担责任。</w:t>
      </w:r>
    </w:p>
    <w:p w14:paraId="45630B22">
      <w:pPr>
        <w:shd w:val="clear"/>
        <w:spacing w:line="360" w:lineRule="auto"/>
        <w:rPr>
          <w:color w:val="auto"/>
          <w:highlight w:val="none"/>
        </w:rPr>
      </w:pPr>
      <w:r>
        <w:rPr>
          <w:b/>
          <w:color w:val="auto"/>
          <w:sz w:val="24"/>
          <w:highlight w:val="none"/>
        </w:rPr>
        <w:t>4.响应文件的修改、撤回与撤销</w:t>
      </w:r>
    </w:p>
    <w:p w14:paraId="2F62BECD">
      <w:pPr>
        <w:shd w:val="clear"/>
        <w:spacing w:line="360" w:lineRule="auto"/>
        <w:ind w:firstLine="480"/>
        <w:rPr>
          <w:rFonts w:hint="eastAsia"/>
          <w:color w:val="auto"/>
          <w:highlight w:val="none"/>
        </w:rPr>
      </w:pPr>
      <w:r>
        <w:rPr>
          <w:color w:val="auto"/>
          <w:highlight w:val="none"/>
        </w:rPr>
        <w:t>4.1</w:t>
      </w:r>
      <w:r>
        <w:rPr>
          <w:rFonts w:hint="eastAsia"/>
          <w:color w:val="auto"/>
          <w:highlight w:val="none"/>
        </w:rPr>
        <w:t>响应供应商在响应文件递交截止时间前，可以对所递交的响应文件进行补充、修改或者撤回，并书面通知采购单位。补充、修改的内容应当按谈判文件要求签署、盖章，并作为响应文件的组成部分。补充、修改的内容和响应文件不一致的，以补充、修改的内容为准。在响应文件递交截止期时点之后，响应供应商不得对其响应文件做任何修改和补充。</w:t>
      </w:r>
    </w:p>
    <w:p w14:paraId="27A7E5E9">
      <w:pPr>
        <w:shd w:val="clear"/>
        <w:spacing w:line="360" w:lineRule="auto"/>
        <w:ind w:firstLine="480"/>
        <w:rPr>
          <w:color w:val="auto"/>
          <w:highlight w:val="none"/>
        </w:rPr>
      </w:pPr>
      <w:r>
        <w:rPr>
          <w:rFonts w:hint="eastAsia"/>
          <w:color w:val="auto"/>
          <w:highlight w:val="none"/>
          <w:lang w:val="en-US" w:eastAsia="zh-CN"/>
        </w:rPr>
        <w:t>4</w:t>
      </w:r>
      <w:r>
        <w:rPr>
          <w:rFonts w:hint="eastAsia"/>
          <w:color w:val="auto"/>
          <w:highlight w:val="none"/>
        </w:rPr>
        <w:t>.2除响应供应商在提交最后报价之前根据谈判情况退出谈判的情形外，响应供应商在递交响应文件截止后或在谈判文件中规定的谈判有效期内不可撤销其投标。否则，不予退还其谈判投标保证金。</w:t>
      </w:r>
    </w:p>
    <w:p w14:paraId="2BA649D2">
      <w:pPr>
        <w:shd w:val="clear"/>
        <w:spacing w:line="360" w:lineRule="auto"/>
        <w:ind w:firstLine="480"/>
        <w:rPr>
          <w:color w:val="auto"/>
          <w:highlight w:val="none"/>
        </w:rPr>
      </w:pPr>
      <w:r>
        <w:rPr>
          <w:color w:val="auto"/>
          <w:highlight w:val="none"/>
        </w:rPr>
        <w:t>4.2在提交响应文件截止时间后，供应商不得补充、修改和更换响应文件。</w:t>
      </w:r>
    </w:p>
    <w:p w14:paraId="412E9685">
      <w:pPr>
        <w:shd w:val="clear"/>
        <w:spacing w:line="360" w:lineRule="auto"/>
        <w:rPr>
          <w:color w:val="auto"/>
          <w:highlight w:val="none"/>
        </w:rPr>
      </w:pPr>
      <w:r>
        <w:rPr>
          <w:rFonts w:hint="eastAsia"/>
          <w:b/>
          <w:color w:val="auto"/>
          <w:sz w:val="24"/>
          <w:highlight w:val="none"/>
          <w:lang w:val="en-US" w:eastAsia="zh-CN"/>
        </w:rPr>
        <w:t>5</w:t>
      </w:r>
      <w:r>
        <w:rPr>
          <w:b/>
          <w:color w:val="auto"/>
          <w:sz w:val="24"/>
          <w:highlight w:val="none"/>
        </w:rPr>
        <w:t>.响应保证金</w:t>
      </w:r>
    </w:p>
    <w:p w14:paraId="601B6F52">
      <w:pPr>
        <w:shd w:val="clear"/>
        <w:spacing w:line="360" w:lineRule="auto"/>
        <w:ind w:firstLine="480"/>
        <w:rPr>
          <w:color w:val="auto"/>
          <w:highlight w:val="none"/>
        </w:rPr>
      </w:pPr>
      <w:r>
        <w:rPr>
          <w:color w:val="auto"/>
          <w:highlight w:val="none"/>
        </w:rPr>
        <w:t>本项目不收取谈判保证金。</w:t>
      </w:r>
    </w:p>
    <w:p w14:paraId="3B0C9C5E">
      <w:pPr>
        <w:shd w:val="clear"/>
        <w:spacing w:line="360" w:lineRule="auto"/>
        <w:rPr>
          <w:color w:val="auto"/>
          <w:highlight w:val="none"/>
        </w:rPr>
      </w:pPr>
      <w:r>
        <w:rPr>
          <w:rFonts w:hint="eastAsia"/>
          <w:b/>
          <w:color w:val="auto"/>
          <w:sz w:val="24"/>
          <w:highlight w:val="none"/>
          <w:lang w:val="en-US" w:eastAsia="zh-CN"/>
        </w:rPr>
        <w:t>6</w:t>
      </w:r>
      <w:r>
        <w:rPr>
          <w:b/>
          <w:color w:val="auto"/>
          <w:sz w:val="24"/>
          <w:highlight w:val="none"/>
        </w:rPr>
        <w:t>.响应有效期</w:t>
      </w:r>
    </w:p>
    <w:p w14:paraId="15B28137">
      <w:pPr>
        <w:shd w:val="clear"/>
        <w:spacing w:line="360" w:lineRule="auto"/>
        <w:ind w:firstLine="480"/>
        <w:rPr>
          <w:color w:val="auto"/>
          <w:highlight w:val="none"/>
        </w:rPr>
      </w:pPr>
      <w:r>
        <w:rPr>
          <w:color w:val="auto"/>
          <w:highlight w:val="none"/>
        </w:rPr>
        <w:t>7.1响应有效期内供应商撤销响应文件的，采购人或者采购代理机构可以不退还响应保证金（如有）。采用响应保函方式替代保证金的，采购人或者采购代理机构可以向担保机构索赔保证金。</w:t>
      </w:r>
    </w:p>
    <w:p w14:paraId="50C9AC67">
      <w:pPr>
        <w:shd w:val="clear"/>
        <w:spacing w:line="360" w:lineRule="auto"/>
        <w:ind w:firstLine="480"/>
        <w:rPr>
          <w:color w:val="auto"/>
          <w:highlight w:val="none"/>
        </w:rPr>
      </w:pPr>
      <w:r>
        <w:rPr>
          <w:color w:val="auto"/>
          <w:highlight w:val="none"/>
        </w:rPr>
        <w:t>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7A04B178">
      <w:pPr>
        <w:shd w:val="clear"/>
        <w:spacing w:line="360" w:lineRule="auto"/>
        <w:rPr>
          <w:rFonts w:hint="default" w:eastAsiaTheme="minorEastAsia"/>
          <w:color w:val="auto"/>
          <w:highlight w:val="none"/>
          <w:lang w:val="en-US" w:eastAsia="zh-CN"/>
        </w:rPr>
      </w:pPr>
      <w:r>
        <w:rPr>
          <w:rFonts w:hint="eastAsia"/>
          <w:b/>
          <w:color w:val="auto"/>
          <w:sz w:val="24"/>
          <w:highlight w:val="none"/>
          <w:lang w:val="en-US" w:eastAsia="zh-CN"/>
        </w:rPr>
        <w:t>7</w:t>
      </w:r>
      <w:r>
        <w:rPr>
          <w:b/>
          <w:color w:val="auto"/>
          <w:sz w:val="24"/>
          <w:highlight w:val="none"/>
        </w:rPr>
        <w:t>.样品（演示）</w:t>
      </w:r>
      <w:r>
        <w:rPr>
          <w:rFonts w:hint="eastAsia"/>
          <w:b/>
          <w:color w:val="auto"/>
          <w:sz w:val="24"/>
          <w:highlight w:val="none"/>
          <w:lang w:eastAsia="zh-CN"/>
        </w:rPr>
        <w:t>（</w:t>
      </w:r>
      <w:r>
        <w:rPr>
          <w:rFonts w:hint="eastAsia"/>
          <w:b/>
          <w:color w:val="auto"/>
          <w:sz w:val="24"/>
          <w:highlight w:val="none"/>
          <w:lang w:val="en-US" w:eastAsia="zh-CN"/>
        </w:rPr>
        <w:t>如有）</w:t>
      </w:r>
    </w:p>
    <w:p w14:paraId="3DD30C51">
      <w:pPr>
        <w:shd w:val="clear"/>
        <w:spacing w:line="360" w:lineRule="auto"/>
        <w:ind w:firstLine="480"/>
        <w:rPr>
          <w:color w:val="auto"/>
          <w:highlight w:val="none"/>
        </w:rPr>
      </w:pPr>
      <w:r>
        <w:rPr>
          <w:color w:val="auto"/>
          <w:highlight w:val="none"/>
        </w:rPr>
        <w:t>8.1谈判文件规定供应商提交样品的，样品属于响应文件的组成部分。样品的生产、运输、安装、保全等一切费用由供应商自理。</w:t>
      </w:r>
    </w:p>
    <w:p w14:paraId="5C6E52F4">
      <w:pPr>
        <w:shd w:val="clear"/>
        <w:spacing w:line="360" w:lineRule="auto"/>
        <w:ind w:firstLine="480"/>
        <w:rPr>
          <w:color w:val="auto"/>
          <w:highlight w:val="none"/>
        </w:rPr>
      </w:pPr>
      <w:r>
        <w:rPr>
          <w:color w:val="auto"/>
          <w:highlight w:val="none"/>
        </w:rPr>
        <w:t>8.2响应截止时间前，供应商应将样品送达至指定地点。若需要现场演示的，供应商应提前做好演示准备（包括演示设备）。</w:t>
      </w:r>
    </w:p>
    <w:p w14:paraId="6C0F09A9">
      <w:pPr>
        <w:shd w:val="clear"/>
        <w:spacing w:line="360" w:lineRule="auto"/>
        <w:ind w:firstLine="480"/>
        <w:rPr>
          <w:color w:val="auto"/>
          <w:highlight w:val="none"/>
        </w:rPr>
      </w:pPr>
      <w:r>
        <w:rPr>
          <w:color w:val="auto"/>
          <w:highlight w:val="none"/>
        </w:rPr>
        <w:t>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51707308">
      <w:pPr>
        <w:shd w:val="clear"/>
        <w:spacing w:line="360" w:lineRule="auto"/>
        <w:rPr>
          <w:color w:val="auto"/>
          <w:highlight w:val="none"/>
        </w:rPr>
      </w:pPr>
      <w:r>
        <w:rPr>
          <w:rFonts w:hint="eastAsia"/>
          <w:b/>
          <w:color w:val="auto"/>
          <w:sz w:val="24"/>
          <w:highlight w:val="none"/>
          <w:lang w:val="en-US" w:eastAsia="zh-CN"/>
        </w:rPr>
        <w:t>8.</w:t>
      </w:r>
      <w:r>
        <w:rPr>
          <w:b/>
          <w:color w:val="auto"/>
          <w:sz w:val="24"/>
          <w:highlight w:val="none"/>
        </w:rPr>
        <w:t>除谈判文件另有规定外，有下列情形之一的，响应无效：</w:t>
      </w:r>
    </w:p>
    <w:p w14:paraId="6C889095">
      <w:pPr>
        <w:shd w:val="clear"/>
        <w:spacing w:line="360" w:lineRule="auto"/>
        <w:ind w:firstLine="480"/>
        <w:rPr>
          <w:color w:val="auto"/>
          <w:highlight w:val="none"/>
        </w:rPr>
      </w:pPr>
      <w:r>
        <w:rPr>
          <w:rFonts w:hint="eastAsia"/>
          <w:color w:val="auto"/>
          <w:highlight w:val="none"/>
          <w:lang w:val="en-US" w:eastAsia="zh-CN"/>
        </w:rPr>
        <w:t>8</w:t>
      </w:r>
      <w:r>
        <w:rPr>
          <w:color w:val="auto"/>
          <w:highlight w:val="none"/>
        </w:rPr>
        <w:t>.1响应文件未按照谈判文件要求签署、盖章；</w:t>
      </w:r>
    </w:p>
    <w:p w14:paraId="08C29D04">
      <w:pPr>
        <w:shd w:val="clear"/>
        <w:spacing w:line="360" w:lineRule="auto"/>
        <w:ind w:firstLine="480"/>
        <w:rPr>
          <w:color w:val="auto"/>
          <w:highlight w:val="none"/>
        </w:rPr>
      </w:pPr>
      <w:r>
        <w:rPr>
          <w:rFonts w:hint="eastAsia"/>
          <w:color w:val="auto"/>
          <w:highlight w:val="none"/>
          <w:lang w:val="en-US" w:eastAsia="zh-CN"/>
        </w:rPr>
        <w:t>8</w:t>
      </w:r>
      <w:r>
        <w:rPr>
          <w:color w:val="auto"/>
          <w:highlight w:val="none"/>
        </w:rPr>
        <w:t>.2不符合谈判文件中规定的资格要求；</w:t>
      </w:r>
    </w:p>
    <w:p w14:paraId="1B1CEA99">
      <w:pPr>
        <w:shd w:val="clear"/>
        <w:spacing w:line="360" w:lineRule="auto"/>
        <w:ind w:firstLine="480"/>
        <w:rPr>
          <w:color w:val="auto"/>
          <w:highlight w:val="none"/>
        </w:rPr>
      </w:pPr>
      <w:r>
        <w:rPr>
          <w:rFonts w:hint="eastAsia"/>
          <w:color w:val="auto"/>
          <w:highlight w:val="none"/>
          <w:lang w:val="en-US" w:eastAsia="zh-CN"/>
        </w:rPr>
        <w:t>8</w:t>
      </w:r>
      <w:r>
        <w:rPr>
          <w:color w:val="auto"/>
          <w:highlight w:val="none"/>
        </w:rPr>
        <w:t>.3响应报价超过谈判文件中规定的预算金额或最高限价；</w:t>
      </w:r>
    </w:p>
    <w:p w14:paraId="59514111">
      <w:pPr>
        <w:shd w:val="clear"/>
        <w:spacing w:line="360" w:lineRule="auto"/>
        <w:ind w:firstLine="480"/>
        <w:rPr>
          <w:color w:val="auto"/>
          <w:highlight w:val="none"/>
        </w:rPr>
      </w:pPr>
      <w:r>
        <w:rPr>
          <w:rFonts w:hint="eastAsia"/>
          <w:color w:val="auto"/>
          <w:highlight w:val="none"/>
          <w:lang w:val="en-US" w:eastAsia="zh-CN"/>
        </w:rPr>
        <w:t>8</w:t>
      </w:r>
      <w:r>
        <w:rPr>
          <w:color w:val="auto"/>
          <w:highlight w:val="none"/>
        </w:rPr>
        <w:t>.4响应文件含有采购人不能接受的附加条件；</w:t>
      </w:r>
    </w:p>
    <w:p w14:paraId="175426DB">
      <w:pPr>
        <w:shd w:val="clear"/>
        <w:spacing w:line="360" w:lineRule="auto"/>
        <w:ind w:firstLine="480"/>
        <w:rPr>
          <w:color w:val="auto"/>
          <w:highlight w:val="none"/>
        </w:rPr>
      </w:pPr>
      <w:r>
        <w:rPr>
          <w:rFonts w:hint="eastAsia"/>
          <w:color w:val="auto"/>
          <w:highlight w:val="none"/>
          <w:lang w:val="en-US" w:eastAsia="zh-CN"/>
        </w:rPr>
        <w:t>8</w:t>
      </w:r>
      <w:r>
        <w:rPr>
          <w:color w:val="auto"/>
          <w:highlight w:val="none"/>
        </w:rPr>
        <w:t>.5有关法律、法规和规章及谈判文件规定的其他无效情形。</w:t>
      </w:r>
    </w:p>
    <w:p w14:paraId="51728A7D">
      <w:pPr>
        <w:shd w:val="clear"/>
        <w:spacing w:line="360" w:lineRule="auto"/>
        <w:rPr>
          <w:color w:val="auto"/>
          <w:highlight w:val="none"/>
        </w:rPr>
      </w:pPr>
      <w:r>
        <w:rPr>
          <w:b/>
          <w:color w:val="auto"/>
          <w:sz w:val="28"/>
          <w:highlight w:val="none"/>
        </w:rPr>
        <w:t>六、谈判、评审和结果确认</w:t>
      </w:r>
    </w:p>
    <w:p w14:paraId="590120EF">
      <w:pPr>
        <w:shd w:val="clear"/>
        <w:spacing w:line="360" w:lineRule="auto"/>
        <w:rPr>
          <w:color w:val="auto"/>
          <w:highlight w:val="none"/>
        </w:rPr>
      </w:pPr>
      <w:r>
        <w:rPr>
          <w:b/>
          <w:color w:val="auto"/>
          <w:sz w:val="24"/>
          <w:highlight w:val="none"/>
        </w:rPr>
        <w:t>1. 响应文件的开启</w:t>
      </w:r>
    </w:p>
    <w:p w14:paraId="119F7ECF">
      <w:pPr>
        <w:shd w:val="clear"/>
        <w:spacing w:line="360" w:lineRule="auto"/>
        <w:ind w:firstLine="480"/>
        <w:rPr>
          <w:color w:val="auto"/>
          <w:highlight w:val="none"/>
        </w:rPr>
      </w:pPr>
      <w:r>
        <w:rPr>
          <w:color w:val="auto"/>
          <w:highlight w:val="none"/>
        </w:rPr>
        <w:t>1.1 开启程序</w:t>
      </w:r>
    </w:p>
    <w:p w14:paraId="25E16D01">
      <w:pPr>
        <w:shd w:val="clear"/>
        <w:spacing w:line="360" w:lineRule="auto"/>
        <w:ind w:firstLine="480"/>
        <w:rPr>
          <w:color w:val="auto"/>
          <w:highlight w:val="none"/>
        </w:rPr>
      </w:pPr>
      <w:r>
        <w:rPr>
          <w:color w:val="auto"/>
          <w:highlight w:val="none"/>
        </w:rPr>
        <w:t>工作人员按谈判公告规定的时间进行开启，由采购人或者采购代理机构工作人员宣布供应商名称和谈判文件规定的需要宣布的其他内容。</w:t>
      </w:r>
    </w:p>
    <w:p w14:paraId="2DA28D25">
      <w:pPr>
        <w:shd w:val="clear"/>
        <w:spacing w:line="360" w:lineRule="auto"/>
        <w:ind w:firstLine="480"/>
        <w:rPr>
          <w:color w:val="auto"/>
          <w:highlight w:val="none"/>
        </w:rPr>
      </w:pPr>
      <w:r>
        <w:rPr>
          <w:rFonts w:hint="eastAsia" w:ascii="宋体" w:hAnsi="宋体" w:cs="宋体"/>
          <w:color w:val="auto"/>
          <w:kern w:val="0"/>
          <w:szCs w:val="21"/>
          <w:highlight w:val="none"/>
          <w:lang w:eastAsia="zh-TW"/>
        </w:rPr>
        <w:t>响应文件递交截止时间后，由</w:t>
      </w:r>
      <w:r>
        <w:rPr>
          <w:rFonts w:hint="eastAsia" w:ascii="宋体" w:hAnsi="宋体" w:cs="宋体"/>
          <w:b/>
          <w:color w:val="auto"/>
          <w:kern w:val="0"/>
          <w:szCs w:val="21"/>
          <w:highlight w:val="none"/>
          <w:lang w:eastAsia="zh-TW"/>
        </w:rPr>
        <w:t>全体</w:t>
      </w:r>
      <w:r>
        <w:rPr>
          <w:rFonts w:hint="eastAsia" w:ascii="宋体" w:hAnsi="宋体" w:cs="宋体"/>
          <w:color w:val="auto"/>
          <w:kern w:val="0"/>
          <w:szCs w:val="21"/>
          <w:highlight w:val="none"/>
          <w:lang w:eastAsia="zh-TW"/>
        </w:rPr>
        <w:t>响应供应商对全部响应文件的密封情况进行检查</w:t>
      </w:r>
      <w:r>
        <w:rPr>
          <w:rFonts w:hint="eastAsia" w:ascii="宋体" w:hAnsi="宋体" w:cs="宋体"/>
          <w:color w:val="auto"/>
          <w:kern w:val="0"/>
          <w:szCs w:val="21"/>
          <w:highlight w:val="none"/>
          <w:lang w:eastAsia="zh-CN"/>
        </w:rPr>
        <w:t>。</w:t>
      </w:r>
    </w:p>
    <w:p w14:paraId="2821F016">
      <w:pPr>
        <w:shd w:val="clear"/>
        <w:spacing w:line="360" w:lineRule="auto"/>
        <w:ind w:firstLine="480"/>
        <w:rPr>
          <w:color w:val="auto"/>
          <w:highlight w:val="none"/>
        </w:rPr>
      </w:pPr>
      <w:r>
        <w:rPr>
          <w:color w:val="auto"/>
          <w:highlight w:val="none"/>
        </w:rPr>
        <w:t>1.2异议</w:t>
      </w:r>
    </w:p>
    <w:p w14:paraId="51C803E6">
      <w:pPr>
        <w:shd w:val="clear"/>
        <w:spacing w:line="360" w:lineRule="auto"/>
        <w:ind w:firstLine="480"/>
        <w:rPr>
          <w:color w:val="auto"/>
          <w:highlight w:val="none"/>
        </w:rPr>
      </w:pPr>
      <w:r>
        <w:rPr>
          <w:color w:val="auto"/>
          <w:highlight w:val="none"/>
        </w:rPr>
        <w:t>供应商代表对开启过程和开启记录有疑义，以及认为采购人、采购代理机构相关工作人员有需要回避的情形的，应当场提出询问或者回避申请。供应商未参加开启的，视同认可开启结果。</w:t>
      </w:r>
    </w:p>
    <w:p w14:paraId="5DD8C81E">
      <w:pPr>
        <w:shd w:val="clear"/>
        <w:spacing w:line="360" w:lineRule="auto"/>
        <w:rPr>
          <w:color w:val="auto"/>
          <w:highlight w:val="none"/>
        </w:rPr>
      </w:pPr>
      <w:r>
        <w:rPr>
          <w:b/>
          <w:color w:val="auto"/>
          <w:sz w:val="24"/>
          <w:highlight w:val="none"/>
        </w:rPr>
        <w:t>2.评审（详见第四章）</w:t>
      </w:r>
    </w:p>
    <w:p w14:paraId="3526DA75">
      <w:pPr>
        <w:shd w:val="clear"/>
        <w:spacing w:line="360" w:lineRule="auto"/>
        <w:rPr>
          <w:color w:val="auto"/>
          <w:highlight w:val="none"/>
        </w:rPr>
      </w:pPr>
      <w:r>
        <w:rPr>
          <w:b/>
          <w:color w:val="auto"/>
          <w:sz w:val="24"/>
          <w:highlight w:val="none"/>
        </w:rPr>
        <w:t>3.成交</w:t>
      </w:r>
    </w:p>
    <w:p w14:paraId="4F426692">
      <w:pPr>
        <w:shd w:val="clear"/>
        <w:spacing w:line="360" w:lineRule="auto"/>
        <w:ind w:firstLine="480"/>
        <w:rPr>
          <w:color w:val="auto"/>
          <w:highlight w:val="none"/>
        </w:rPr>
      </w:pPr>
      <w:r>
        <w:rPr>
          <w:color w:val="auto"/>
          <w:highlight w:val="none"/>
        </w:rPr>
        <w:t>3.1成交结果公告：</w:t>
      </w:r>
    </w:p>
    <w:p w14:paraId="4447CB90">
      <w:pPr>
        <w:shd w:val="clear"/>
        <w:spacing w:line="360" w:lineRule="auto"/>
        <w:ind w:firstLine="480"/>
        <w:rPr>
          <w:color w:val="auto"/>
          <w:highlight w:val="none"/>
        </w:rPr>
      </w:pPr>
      <w:r>
        <w:rPr>
          <w:color w:val="auto"/>
          <w:highlight w:val="none"/>
        </w:rPr>
        <w:t>成交供应商确定之日起2个工作日内，采购人或采购代理机构将在</w:t>
      </w:r>
      <w:r>
        <w:rPr>
          <w:rFonts w:hint="eastAsia" w:ascii="宋体" w:hAnsi="宋体"/>
          <w:bCs/>
          <w:color w:val="auto"/>
          <w:szCs w:val="21"/>
          <w:highlight w:val="none"/>
          <w:lang w:eastAsia="zh-CN"/>
        </w:rPr>
        <w:t>中国采购与招标网www.chinabidding.com.cn)、廉江市城市管理和综合执法局(www.lianjiang.gov.cn/zjljicgj/gkmlpt/index)及广东丰联招标代理有限公司官网(wwww.gdflzb.com)</w:t>
      </w:r>
      <w:r>
        <w:rPr>
          <w:color w:val="auto"/>
          <w:highlight w:val="none"/>
        </w:rPr>
        <w:t>上以公告的形式发布成交结果，结果公告的公告期限为1个工作日。结果公告同时作为采购代理机构通知除成交供应商外的其他供应商没有成交的书面形式，采购代理机构不再以其它方式另行通知。</w:t>
      </w:r>
    </w:p>
    <w:p w14:paraId="2756F7D0">
      <w:pPr>
        <w:shd w:val="clear"/>
        <w:spacing w:line="360" w:lineRule="auto"/>
        <w:ind w:firstLine="480"/>
        <w:rPr>
          <w:color w:val="auto"/>
          <w:highlight w:val="none"/>
        </w:rPr>
      </w:pPr>
      <w:r>
        <w:rPr>
          <w:color w:val="auto"/>
          <w:highlight w:val="none"/>
        </w:rPr>
        <w:t>3.2</w:t>
      </w:r>
      <w:r>
        <w:rPr>
          <w:rFonts w:hint="eastAsia"/>
          <w:color w:val="auto"/>
          <w:highlight w:val="none"/>
          <w:lang w:eastAsia="zh-CN"/>
        </w:rPr>
        <w:t>中标（成交）通知书</w:t>
      </w:r>
      <w:r>
        <w:rPr>
          <w:color w:val="auto"/>
          <w:highlight w:val="none"/>
        </w:rPr>
        <w:t>：</w:t>
      </w:r>
    </w:p>
    <w:p w14:paraId="5B964C5D">
      <w:pPr>
        <w:shd w:val="clear"/>
        <w:spacing w:line="360" w:lineRule="auto"/>
        <w:ind w:firstLine="480"/>
        <w:rPr>
          <w:color w:val="auto"/>
          <w:highlight w:val="none"/>
        </w:rPr>
      </w:pPr>
      <w:r>
        <w:rPr>
          <w:color w:val="auto"/>
          <w:highlight w:val="none"/>
        </w:rPr>
        <w:t>采购人或采购代理机构在发布结果公告时，</w:t>
      </w:r>
      <w:r>
        <w:rPr>
          <w:rFonts w:hint="eastAsia" w:ascii="宋体" w:hAnsi="宋体"/>
          <w:color w:val="auto"/>
          <w:kern w:val="0"/>
          <w:szCs w:val="21"/>
          <w:highlight w:val="none"/>
        </w:rPr>
        <w:t>采购代理机构向</w:t>
      </w:r>
      <w:r>
        <w:rPr>
          <w:rFonts w:hint="eastAsia" w:ascii="宋体" w:hAnsi="宋体" w:cs="宋体"/>
          <w:color w:val="auto"/>
          <w:kern w:val="0"/>
          <w:szCs w:val="21"/>
          <w:highlight w:val="none"/>
        </w:rPr>
        <w:t>成交供应商</w:t>
      </w:r>
      <w:r>
        <w:rPr>
          <w:rFonts w:hint="eastAsia" w:ascii="宋体" w:hAnsi="宋体"/>
          <w:color w:val="auto"/>
          <w:kern w:val="0"/>
          <w:szCs w:val="21"/>
          <w:highlight w:val="none"/>
        </w:rPr>
        <w:t>发出《</w:t>
      </w:r>
      <w:r>
        <w:rPr>
          <w:rFonts w:hint="eastAsia" w:ascii="宋体" w:hAnsi="宋体"/>
          <w:color w:val="auto"/>
          <w:kern w:val="0"/>
          <w:szCs w:val="21"/>
          <w:highlight w:val="none"/>
          <w:lang w:eastAsia="zh-CN"/>
        </w:rPr>
        <w:t>中标（成交）通知书</w:t>
      </w:r>
      <w:r>
        <w:rPr>
          <w:rFonts w:hint="eastAsia" w:ascii="宋体" w:hAnsi="宋体"/>
          <w:color w:val="auto"/>
          <w:kern w:val="0"/>
          <w:szCs w:val="21"/>
          <w:highlight w:val="none"/>
        </w:rPr>
        <w:t>》，向采购人及未成交供应商发出《</w:t>
      </w:r>
      <w:r>
        <w:rPr>
          <w:rFonts w:hint="eastAsia" w:ascii="宋体" w:hAnsi="宋体"/>
          <w:color w:val="auto"/>
          <w:kern w:val="0"/>
          <w:szCs w:val="21"/>
          <w:highlight w:val="none"/>
          <w:lang w:eastAsia="zh-CN"/>
        </w:rPr>
        <w:t>采购结果通知书</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中标（成交）通知书</w:t>
      </w:r>
      <w:r>
        <w:rPr>
          <w:rFonts w:hint="eastAsia" w:ascii="宋体" w:hAnsi="宋体"/>
          <w:color w:val="auto"/>
          <w:kern w:val="0"/>
          <w:szCs w:val="21"/>
          <w:highlight w:val="none"/>
        </w:rPr>
        <w:t>》对</w:t>
      </w:r>
      <w:r>
        <w:rPr>
          <w:rFonts w:hint="eastAsia" w:ascii="宋体" w:hAnsi="宋体" w:cs="宋体"/>
          <w:color w:val="auto"/>
          <w:kern w:val="0"/>
          <w:szCs w:val="21"/>
          <w:highlight w:val="none"/>
        </w:rPr>
        <w:t>成交供应商</w:t>
      </w:r>
      <w:r>
        <w:rPr>
          <w:rFonts w:hint="eastAsia" w:ascii="宋体" w:hAnsi="宋体"/>
          <w:color w:val="auto"/>
          <w:kern w:val="0"/>
          <w:szCs w:val="21"/>
          <w:highlight w:val="none"/>
        </w:rPr>
        <w:t>和采购人具有同等法律效力</w:t>
      </w:r>
      <w:r>
        <w:rPr>
          <w:color w:val="auto"/>
          <w:highlight w:val="none"/>
        </w:rPr>
        <w:t>。</w:t>
      </w:r>
      <w:r>
        <w:rPr>
          <w:rFonts w:hint="eastAsia"/>
          <w:color w:val="auto"/>
          <w:highlight w:val="none"/>
          <w:lang w:eastAsia="zh-CN"/>
        </w:rPr>
        <w:t>中标（成交）通知书</w:t>
      </w:r>
      <w:r>
        <w:rPr>
          <w:color w:val="auto"/>
          <w:highlight w:val="none"/>
        </w:rPr>
        <w:t>发出后，采购人不得违法改变成交结果，成交供应商不得放弃成交。成交供应商放弃成交的，应当依法承担相应的法律责任。</w:t>
      </w:r>
    </w:p>
    <w:p w14:paraId="40253307">
      <w:pPr>
        <w:shd w:val="clear"/>
        <w:spacing w:line="360" w:lineRule="auto"/>
        <w:ind w:firstLine="480"/>
        <w:rPr>
          <w:color w:val="auto"/>
          <w:highlight w:val="none"/>
        </w:rPr>
      </w:pPr>
      <w:r>
        <w:rPr>
          <w:color w:val="auto"/>
          <w:highlight w:val="none"/>
        </w:rPr>
        <w:t>3.3终止公告：</w:t>
      </w:r>
    </w:p>
    <w:p w14:paraId="47AC69B9">
      <w:pPr>
        <w:shd w:val="clear"/>
        <w:spacing w:line="360" w:lineRule="auto"/>
        <w:ind w:firstLine="480"/>
        <w:rPr>
          <w:color w:val="auto"/>
          <w:highlight w:val="none"/>
        </w:rPr>
      </w:pPr>
      <w:r>
        <w:rPr>
          <w:color w:val="auto"/>
          <w:highlight w:val="none"/>
        </w:rPr>
        <w:t>终止谈判采购活动后，</w:t>
      </w:r>
      <w:r>
        <w:rPr>
          <w:rFonts w:hint="eastAsia"/>
          <w:color w:val="auto"/>
          <w:highlight w:val="none"/>
          <w:lang w:val="en-US" w:eastAsia="zh-CN"/>
        </w:rPr>
        <w:t>采购人或</w:t>
      </w:r>
      <w:r>
        <w:rPr>
          <w:color w:val="auto"/>
          <w:highlight w:val="none"/>
        </w:rPr>
        <w:t>采购代理机构将在</w:t>
      </w:r>
      <w:r>
        <w:rPr>
          <w:rFonts w:hint="eastAsia" w:ascii="宋体" w:hAnsi="宋体"/>
          <w:bCs/>
          <w:color w:val="auto"/>
          <w:szCs w:val="21"/>
          <w:highlight w:val="none"/>
          <w:lang w:eastAsia="zh-CN"/>
        </w:rPr>
        <w:t>中国采购与招标网www.chinabidding.com.cn)、廉江市城市管理和综合执法局(www.lianjiang.gov.cn/zjljicgj/gkmlpt/index)及广东丰联招标代理有限公司官网(wwww.gdflzb.com)</w:t>
      </w:r>
      <w:r>
        <w:rPr>
          <w:color w:val="auto"/>
          <w:highlight w:val="none"/>
        </w:rPr>
        <w:t>上发布终止公告，终止公告的公告期限为1个工作日。</w:t>
      </w:r>
    </w:p>
    <w:p w14:paraId="411EA4BB">
      <w:pPr>
        <w:shd w:val="clear"/>
        <w:spacing w:line="360" w:lineRule="auto"/>
        <w:rPr>
          <w:color w:val="auto"/>
          <w:highlight w:val="none"/>
        </w:rPr>
      </w:pPr>
      <w:r>
        <w:rPr>
          <w:b/>
          <w:color w:val="auto"/>
          <w:sz w:val="28"/>
          <w:highlight w:val="none"/>
        </w:rPr>
        <w:t>七、询问、质疑与投诉</w:t>
      </w:r>
    </w:p>
    <w:p w14:paraId="05A1BAD0">
      <w:pPr>
        <w:shd w:val="clear"/>
        <w:spacing w:line="360" w:lineRule="auto"/>
        <w:rPr>
          <w:color w:val="auto"/>
          <w:highlight w:val="none"/>
        </w:rPr>
      </w:pPr>
      <w:r>
        <w:rPr>
          <w:b/>
          <w:color w:val="auto"/>
          <w:sz w:val="24"/>
          <w:highlight w:val="none"/>
        </w:rPr>
        <w:t>1.询问</w:t>
      </w:r>
    </w:p>
    <w:p w14:paraId="6AF54C65">
      <w:pPr>
        <w:shd w:val="clear"/>
        <w:spacing w:line="360" w:lineRule="auto"/>
        <w:ind w:firstLine="480"/>
        <w:rPr>
          <w:color w:val="auto"/>
          <w:highlight w:val="none"/>
        </w:rPr>
      </w:pPr>
      <w:r>
        <w:rPr>
          <w:color w:val="auto"/>
          <w:highlight w:val="none"/>
        </w:rPr>
        <w:t>供应商对采购活动事项（谈判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1D144378">
      <w:pPr>
        <w:shd w:val="clear"/>
        <w:spacing w:line="360" w:lineRule="auto"/>
        <w:rPr>
          <w:color w:val="auto"/>
          <w:highlight w:val="none"/>
        </w:rPr>
      </w:pPr>
      <w:r>
        <w:rPr>
          <w:b/>
          <w:color w:val="auto"/>
          <w:sz w:val="24"/>
          <w:highlight w:val="none"/>
        </w:rPr>
        <w:t>2.质疑</w:t>
      </w:r>
    </w:p>
    <w:p w14:paraId="1FED7B9D">
      <w:pPr>
        <w:shd w:val="clear"/>
        <w:spacing w:line="360" w:lineRule="auto"/>
        <w:ind w:firstLine="480"/>
        <w:rPr>
          <w:color w:val="auto"/>
          <w:highlight w:val="none"/>
        </w:rPr>
      </w:pPr>
      <w:r>
        <w:rPr>
          <w:color w:val="auto"/>
          <w:highlight w:val="none"/>
        </w:rPr>
        <w:t>2.1供应商认为谈判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6003569C">
      <w:pPr>
        <w:shd w:val="clear"/>
        <w:spacing w:line="360" w:lineRule="auto"/>
        <w:ind w:firstLine="480"/>
        <w:rPr>
          <w:color w:val="auto"/>
          <w:highlight w:val="none"/>
        </w:rPr>
      </w:pPr>
      <w:r>
        <w:rPr>
          <w:color w:val="auto"/>
          <w:highlight w:val="none"/>
        </w:rPr>
        <w:t>(1)对谈判文件提出质疑的，为获取谈判文件之日或者谈判文件公告期限届满之日；</w:t>
      </w:r>
    </w:p>
    <w:p w14:paraId="14F40AF0">
      <w:pPr>
        <w:shd w:val="clear"/>
        <w:spacing w:line="360" w:lineRule="auto"/>
        <w:ind w:firstLine="480"/>
        <w:rPr>
          <w:color w:val="auto"/>
          <w:highlight w:val="none"/>
        </w:rPr>
      </w:pPr>
      <w:r>
        <w:rPr>
          <w:color w:val="auto"/>
          <w:highlight w:val="none"/>
        </w:rPr>
        <w:t>(2)对采购过程提出质疑的，为各采购程序环节结束之日；</w:t>
      </w:r>
    </w:p>
    <w:p w14:paraId="2A4E692F">
      <w:pPr>
        <w:shd w:val="clear"/>
        <w:spacing w:line="360" w:lineRule="auto"/>
        <w:ind w:firstLine="480"/>
        <w:rPr>
          <w:color w:val="auto"/>
          <w:highlight w:val="none"/>
        </w:rPr>
      </w:pPr>
      <w:r>
        <w:rPr>
          <w:color w:val="auto"/>
          <w:highlight w:val="none"/>
        </w:rPr>
        <w:t>(3)对成交结果提出质疑的，为成交结果公告期限届满之日。</w:t>
      </w:r>
    </w:p>
    <w:p w14:paraId="7F096DAC">
      <w:pPr>
        <w:shd w:val="clear"/>
        <w:spacing w:line="360" w:lineRule="auto"/>
        <w:ind w:firstLine="480"/>
        <w:rPr>
          <w:color w:val="auto"/>
          <w:highlight w:val="none"/>
        </w:rPr>
      </w:pPr>
      <w:r>
        <w:rPr>
          <w:color w:val="auto"/>
          <w:highlight w:val="none"/>
        </w:rPr>
        <w:t>2.2质疑函应当包括下列主要内容：</w:t>
      </w:r>
    </w:p>
    <w:p w14:paraId="16DDF289">
      <w:pPr>
        <w:shd w:val="clear"/>
        <w:spacing w:line="360" w:lineRule="auto"/>
        <w:ind w:firstLine="480"/>
        <w:rPr>
          <w:color w:val="auto"/>
          <w:highlight w:val="none"/>
        </w:rPr>
      </w:pPr>
      <w:r>
        <w:rPr>
          <w:color w:val="auto"/>
          <w:highlight w:val="none"/>
        </w:rPr>
        <w:t>(1)质疑供应商和相关供应商的名称、地址、邮编、联系人及联系电话等；</w:t>
      </w:r>
    </w:p>
    <w:p w14:paraId="10055866">
      <w:pPr>
        <w:shd w:val="clear"/>
        <w:spacing w:line="360" w:lineRule="auto"/>
        <w:ind w:firstLine="480"/>
        <w:rPr>
          <w:color w:val="auto"/>
          <w:highlight w:val="none"/>
        </w:rPr>
      </w:pPr>
      <w:r>
        <w:rPr>
          <w:color w:val="auto"/>
          <w:highlight w:val="none"/>
        </w:rPr>
        <w:t>(2)质疑项目名称及编号、具体明确的质疑事项和与质疑事项相关的请求；</w:t>
      </w:r>
    </w:p>
    <w:p w14:paraId="0C2FC9CA">
      <w:pPr>
        <w:shd w:val="clear"/>
        <w:spacing w:line="360" w:lineRule="auto"/>
        <w:ind w:firstLine="480"/>
        <w:rPr>
          <w:color w:val="auto"/>
          <w:highlight w:val="none"/>
        </w:rPr>
      </w:pPr>
      <w:r>
        <w:rPr>
          <w:color w:val="auto"/>
          <w:highlight w:val="none"/>
        </w:rPr>
        <w:t>(3)认为谈判文件、采购过程、成交结果使自己的合法权益受到损害的法律依据、事实依据、相关证明材料及证据来源；</w:t>
      </w:r>
    </w:p>
    <w:p w14:paraId="3C6DB75C">
      <w:pPr>
        <w:shd w:val="clear"/>
        <w:spacing w:line="360" w:lineRule="auto"/>
        <w:ind w:firstLine="480"/>
        <w:rPr>
          <w:color w:val="auto"/>
          <w:highlight w:val="none"/>
        </w:rPr>
      </w:pPr>
      <w:r>
        <w:rPr>
          <w:color w:val="auto"/>
          <w:highlight w:val="none"/>
        </w:rPr>
        <w:t>(4)提出质疑的日期。</w:t>
      </w:r>
    </w:p>
    <w:p w14:paraId="65A237C4">
      <w:pPr>
        <w:shd w:val="clear"/>
        <w:spacing w:line="360" w:lineRule="auto"/>
        <w:ind w:firstLine="480"/>
        <w:rPr>
          <w:color w:val="auto"/>
          <w:highlight w:val="none"/>
        </w:rPr>
      </w:pPr>
      <w:r>
        <w:rPr>
          <w:color w:val="auto"/>
          <w:highlight w:val="none"/>
        </w:rPr>
        <w:t>2.3 质疑函应当署名。质疑供应商为自然人的，应当由本人签字；质疑供应商为法人或者其他组织的，应当由法定代表人、主要负责人，或者其授权代表签字或者盖章，并加盖公章。</w:t>
      </w:r>
    </w:p>
    <w:p w14:paraId="63C7E765">
      <w:pPr>
        <w:shd w:val="clear"/>
        <w:spacing w:line="360" w:lineRule="auto"/>
        <w:ind w:firstLine="480"/>
        <w:rPr>
          <w:color w:val="auto"/>
          <w:highlight w:val="none"/>
        </w:rPr>
      </w:pPr>
      <w:r>
        <w:rPr>
          <w:color w:val="auto"/>
          <w:highlight w:val="none"/>
        </w:rPr>
        <w:t>2.4以联合体形式参加政府采购活动的，其质疑应当由联合体成员委托主体提出。</w:t>
      </w:r>
    </w:p>
    <w:p w14:paraId="4833FFAD">
      <w:pPr>
        <w:shd w:val="clear"/>
        <w:spacing w:line="360" w:lineRule="auto"/>
        <w:ind w:firstLine="480"/>
        <w:rPr>
          <w:color w:val="auto"/>
          <w:highlight w:val="none"/>
        </w:rPr>
      </w:pPr>
      <w:r>
        <w:rPr>
          <w:color w:val="auto"/>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C7D0A82">
      <w:pPr>
        <w:shd w:val="clear"/>
        <w:spacing w:line="360" w:lineRule="auto"/>
        <w:ind w:firstLine="480"/>
        <w:rPr>
          <w:color w:val="auto"/>
          <w:highlight w:val="none"/>
        </w:rPr>
      </w:pPr>
      <w:r>
        <w:rPr>
          <w:color w:val="auto"/>
          <w:highlight w:val="none"/>
        </w:rPr>
        <w:t>2.6质疑联系方式如下：</w:t>
      </w:r>
    </w:p>
    <w:p w14:paraId="6455AA31">
      <w:pPr>
        <w:shd w:val="clear"/>
        <w:spacing w:line="360" w:lineRule="auto"/>
        <w:ind w:firstLine="480"/>
        <w:rPr>
          <w:rFonts w:hint="eastAsia" w:eastAsiaTheme="minorEastAsia"/>
          <w:color w:val="auto"/>
          <w:highlight w:val="none"/>
          <w:lang w:eastAsia="zh-CN"/>
        </w:rPr>
      </w:pPr>
      <w:r>
        <w:rPr>
          <w:color w:val="auto"/>
          <w:highlight w:val="none"/>
        </w:rPr>
        <w:t>质疑联系人：</w:t>
      </w:r>
      <w:r>
        <w:rPr>
          <w:rFonts w:hint="eastAsia"/>
          <w:color w:val="auto"/>
          <w:highlight w:val="none"/>
          <w:lang w:eastAsia="zh-CN"/>
        </w:rPr>
        <w:t>林小姐</w:t>
      </w:r>
    </w:p>
    <w:p w14:paraId="219F50A8">
      <w:pPr>
        <w:shd w:val="clear"/>
        <w:spacing w:line="360" w:lineRule="auto"/>
        <w:ind w:firstLine="480"/>
        <w:rPr>
          <w:rFonts w:hint="default" w:eastAsiaTheme="minorEastAsia"/>
          <w:color w:val="auto"/>
          <w:highlight w:val="none"/>
          <w:lang w:val="en-US" w:eastAsia="zh-CN"/>
        </w:rPr>
      </w:pPr>
      <w:r>
        <w:rPr>
          <w:color w:val="auto"/>
          <w:highlight w:val="none"/>
        </w:rPr>
        <w:t>电话：</w:t>
      </w:r>
      <w:r>
        <w:rPr>
          <w:rFonts w:hint="eastAsia"/>
          <w:color w:val="auto"/>
          <w:highlight w:val="none"/>
          <w:lang w:val="en-US" w:eastAsia="zh-CN"/>
        </w:rPr>
        <w:t>0759-3380227</w:t>
      </w:r>
    </w:p>
    <w:p w14:paraId="54F869FC">
      <w:pPr>
        <w:shd w:val="clear"/>
        <w:spacing w:line="360" w:lineRule="auto"/>
        <w:ind w:firstLine="480"/>
        <w:rPr>
          <w:color w:val="auto"/>
          <w:highlight w:val="none"/>
        </w:rPr>
      </w:pPr>
      <w:r>
        <w:rPr>
          <w:color w:val="auto"/>
          <w:highlight w:val="none"/>
        </w:rPr>
        <w:t>传真：</w:t>
      </w:r>
      <w:r>
        <w:rPr>
          <w:rFonts w:hint="eastAsia"/>
          <w:color w:val="auto"/>
          <w:highlight w:val="none"/>
          <w:lang w:val="en-US" w:eastAsia="zh-CN"/>
        </w:rPr>
        <w:t>/</w:t>
      </w:r>
    </w:p>
    <w:p w14:paraId="744DC51A">
      <w:pPr>
        <w:shd w:val="clear"/>
        <w:spacing w:line="360" w:lineRule="auto"/>
        <w:ind w:firstLine="480"/>
        <w:rPr>
          <w:rFonts w:hint="default" w:eastAsiaTheme="minorEastAsia"/>
          <w:color w:val="auto"/>
          <w:highlight w:val="none"/>
          <w:lang w:val="en-US" w:eastAsia="zh-CN"/>
        </w:rPr>
      </w:pPr>
      <w:r>
        <w:rPr>
          <w:color w:val="auto"/>
          <w:highlight w:val="none"/>
        </w:rPr>
        <w:t>邮箱：</w:t>
      </w:r>
      <w:r>
        <w:rPr>
          <w:rFonts w:hint="eastAsia"/>
          <w:color w:val="auto"/>
          <w:highlight w:val="none"/>
          <w:lang w:val="en-US" w:eastAsia="zh-CN"/>
        </w:rPr>
        <w:t>gdflzb@126.com</w:t>
      </w:r>
    </w:p>
    <w:p w14:paraId="0878F397">
      <w:pPr>
        <w:shd w:val="clear"/>
        <w:spacing w:line="360" w:lineRule="auto"/>
        <w:ind w:firstLine="480"/>
        <w:rPr>
          <w:rFonts w:hint="eastAsia" w:eastAsiaTheme="minorEastAsia"/>
          <w:color w:val="auto"/>
          <w:highlight w:val="none"/>
          <w:lang w:eastAsia="zh-CN"/>
        </w:rPr>
      </w:pPr>
      <w:r>
        <w:rPr>
          <w:color w:val="auto"/>
          <w:highlight w:val="none"/>
        </w:rPr>
        <w:t>地址：</w:t>
      </w:r>
      <w:r>
        <w:rPr>
          <w:rFonts w:hint="eastAsia"/>
          <w:color w:val="auto"/>
          <w:sz w:val="21"/>
          <w:szCs w:val="21"/>
          <w:highlight w:val="none"/>
          <w:lang w:eastAsia="zh-CN"/>
        </w:rPr>
        <w:t>湛江市赤坎区体育北路2号御海湾10栋1001号</w:t>
      </w:r>
    </w:p>
    <w:p w14:paraId="208F9450">
      <w:pPr>
        <w:shd w:val="clear"/>
        <w:spacing w:line="360" w:lineRule="auto"/>
        <w:ind w:firstLine="480"/>
        <w:rPr>
          <w:rFonts w:hint="default" w:eastAsiaTheme="minorEastAsia"/>
          <w:color w:val="auto"/>
          <w:highlight w:val="none"/>
          <w:lang w:val="en-US" w:eastAsia="zh-CN"/>
        </w:rPr>
      </w:pPr>
      <w:r>
        <w:rPr>
          <w:color w:val="auto"/>
          <w:highlight w:val="none"/>
        </w:rPr>
        <w:t>邮编：</w:t>
      </w:r>
      <w:r>
        <w:rPr>
          <w:rFonts w:hint="eastAsia"/>
          <w:color w:val="auto"/>
          <w:highlight w:val="none"/>
          <w:lang w:val="en-US" w:eastAsia="zh-CN"/>
        </w:rPr>
        <w:t>524043</w:t>
      </w:r>
    </w:p>
    <w:p w14:paraId="68F0824A">
      <w:pPr>
        <w:shd w:val="clear"/>
        <w:spacing w:line="360" w:lineRule="auto"/>
        <w:rPr>
          <w:color w:val="auto"/>
          <w:highlight w:val="none"/>
        </w:rPr>
      </w:pPr>
      <w:r>
        <w:rPr>
          <w:b/>
          <w:color w:val="auto"/>
          <w:sz w:val="24"/>
          <w:highlight w:val="none"/>
        </w:rPr>
        <w:t>3.投诉</w:t>
      </w:r>
    </w:p>
    <w:p w14:paraId="24624691">
      <w:pPr>
        <w:shd w:val="clear"/>
        <w:spacing w:line="360" w:lineRule="auto"/>
        <w:ind w:firstLine="480"/>
        <w:rPr>
          <w:color w:val="auto"/>
          <w:highlight w:val="none"/>
        </w:rPr>
      </w:pPr>
      <w:r>
        <w:rPr>
          <w:rFonts w:hint="eastAsia" w:ascii="宋体" w:hAnsi="宋体"/>
          <w:color w:val="auto"/>
          <w:szCs w:val="21"/>
          <w:highlight w:val="none"/>
        </w:rPr>
        <w:t>质疑供应商对招标采购单位的质疑答复不满意，或招标采购单位未在规定期限内作出答复的，可以在答复期满后十五个工作日内向同级监管部门提出投诉</w:t>
      </w:r>
      <w:r>
        <w:rPr>
          <w:color w:val="auto"/>
          <w:highlight w:val="none"/>
        </w:rPr>
        <w:t>。</w:t>
      </w:r>
    </w:p>
    <w:p w14:paraId="5A183185">
      <w:pPr>
        <w:shd w:val="clear"/>
        <w:spacing w:line="360" w:lineRule="auto"/>
        <w:rPr>
          <w:color w:val="auto"/>
          <w:highlight w:val="none"/>
        </w:rPr>
      </w:pPr>
      <w:r>
        <w:rPr>
          <w:b/>
          <w:color w:val="auto"/>
          <w:sz w:val="28"/>
          <w:highlight w:val="none"/>
        </w:rPr>
        <w:t>八、合同签订和履行</w:t>
      </w:r>
    </w:p>
    <w:p w14:paraId="6760E798">
      <w:pPr>
        <w:shd w:val="clear"/>
        <w:spacing w:line="360" w:lineRule="auto"/>
        <w:rPr>
          <w:color w:val="auto"/>
          <w:highlight w:val="none"/>
        </w:rPr>
      </w:pPr>
      <w:r>
        <w:rPr>
          <w:b/>
          <w:color w:val="auto"/>
          <w:sz w:val="24"/>
          <w:highlight w:val="none"/>
        </w:rPr>
        <w:t>1.合同的签订</w:t>
      </w:r>
    </w:p>
    <w:p w14:paraId="37941B49">
      <w:pPr>
        <w:shd w:val="clear"/>
        <w:spacing w:line="360" w:lineRule="auto"/>
        <w:ind w:firstLine="480"/>
        <w:rPr>
          <w:color w:val="auto"/>
          <w:highlight w:val="none"/>
        </w:rPr>
      </w:pPr>
      <w:r>
        <w:rPr>
          <w:color w:val="auto"/>
          <w:highlight w:val="none"/>
        </w:rPr>
        <w:t>1.1采购人应当自《</w:t>
      </w:r>
      <w:r>
        <w:rPr>
          <w:rFonts w:hint="eastAsia"/>
          <w:color w:val="auto"/>
          <w:highlight w:val="none"/>
          <w:lang w:eastAsia="zh-CN"/>
        </w:rPr>
        <w:t>中标（成交）通知书</w:t>
      </w:r>
      <w:r>
        <w:rPr>
          <w:color w:val="auto"/>
          <w:highlight w:val="none"/>
        </w:rPr>
        <w:t>》发出之日起</w:t>
      </w:r>
      <w:r>
        <w:rPr>
          <w:rFonts w:hint="eastAsia"/>
          <w:color w:val="auto"/>
          <w:highlight w:val="none"/>
          <w:lang w:eastAsia="zh-CN"/>
        </w:rPr>
        <w:t>三</w:t>
      </w:r>
      <w:r>
        <w:rPr>
          <w:color w:val="auto"/>
          <w:highlight w:val="none"/>
        </w:rPr>
        <w:t>十日内，按照谈判文件和成交人响应文件的约定，与成交人签订合同。所签订的合同不得对谈判文件和成交人响应文件作实质性修改。</w:t>
      </w:r>
    </w:p>
    <w:p w14:paraId="377D98C8">
      <w:pPr>
        <w:shd w:val="clear"/>
        <w:spacing w:line="360" w:lineRule="auto"/>
        <w:ind w:firstLine="480"/>
        <w:rPr>
          <w:color w:val="auto"/>
          <w:highlight w:val="none"/>
        </w:rPr>
      </w:pPr>
      <w:r>
        <w:rPr>
          <w:color w:val="auto"/>
          <w:highlight w:val="none"/>
        </w:rPr>
        <w:t>1.2采购人不得提出试用合格等任何不合理的要求作为签订合同的条件，且不得与成交人私下订立背离合同实质性内容的协议。</w:t>
      </w:r>
    </w:p>
    <w:p w14:paraId="536BA4F9">
      <w:pPr>
        <w:shd w:val="clear"/>
        <w:spacing w:line="360" w:lineRule="auto"/>
        <w:rPr>
          <w:color w:val="auto"/>
          <w:highlight w:val="none"/>
        </w:rPr>
      </w:pPr>
      <w:r>
        <w:rPr>
          <w:b/>
          <w:color w:val="auto"/>
          <w:sz w:val="24"/>
          <w:highlight w:val="none"/>
        </w:rPr>
        <w:t>2.合同的履行</w:t>
      </w:r>
    </w:p>
    <w:p w14:paraId="6B0855E9">
      <w:pPr>
        <w:shd w:val="clear"/>
        <w:spacing w:line="360" w:lineRule="auto"/>
        <w:ind w:firstLine="480"/>
        <w:rPr>
          <w:color w:val="auto"/>
          <w:highlight w:val="none"/>
        </w:rPr>
      </w:pPr>
      <w:r>
        <w:rPr>
          <w:color w:val="auto"/>
          <w:highlight w:val="none"/>
        </w:rPr>
        <w:t>2.1采购合同订立后，合同各方不得擅自变更、中止或者终止合同。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79E9E60F">
      <w:pPr>
        <w:shd w:val="clear"/>
        <w:spacing w:line="360" w:lineRule="auto"/>
        <w:ind w:firstLine="480"/>
        <w:rPr>
          <w:color w:val="auto"/>
          <w:highlight w:val="none"/>
        </w:rPr>
      </w:pPr>
      <w:r>
        <w:rPr>
          <w:color w:val="auto"/>
          <w:highlight w:val="none"/>
        </w:rPr>
        <w:t>2.2政府采购合同履行中，采购人需追加与合同标的相同的货物、工程或者服务的，在不改变合同其他条款的前提下，可以与成交供应商签订补充合同，但所补充合同的采购金额不得超过原采购金额的10%。</w:t>
      </w:r>
    </w:p>
    <w:p w14:paraId="432AE038">
      <w:pPr>
        <w:shd w:val="clear"/>
        <w:spacing w:line="360" w:lineRule="auto"/>
        <w:rPr>
          <w:color w:val="auto"/>
          <w:highlight w:val="none"/>
        </w:rPr>
      </w:pPr>
      <w:r>
        <w:rPr>
          <w:color w:val="auto"/>
          <w:highlight w:val="none"/>
        </w:rPr>
        <w:t xml:space="preserve"> </w:t>
      </w:r>
    </w:p>
    <w:p w14:paraId="12607C42">
      <w:pPr>
        <w:shd w:val="clear"/>
        <w:spacing w:line="360" w:lineRule="auto"/>
        <w:rPr>
          <w:color w:val="auto"/>
          <w:highlight w:val="none"/>
        </w:rPr>
      </w:pPr>
    </w:p>
    <w:p w14:paraId="08AF3CCE">
      <w:pPr>
        <w:shd w:val="clear"/>
        <w:rPr>
          <w:b/>
          <w:color w:val="auto"/>
          <w:sz w:val="36"/>
          <w:highlight w:val="none"/>
        </w:rPr>
      </w:pPr>
      <w:r>
        <w:rPr>
          <w:b/>
          <w:color w:val="auto"/>
          <w:sz w:val="36"/>
          <w:highlight w:val="none"/>
        </w:rPr>
        <w:br w:type="page"/>
      </w:r>
    </w:p>
    <w:p w14:paraId="767A18BC">
      <w:pPr>
        <w:pStyle w:val="2"/>
        <w:shd w:val="clear"/>
        <w:bidi w:val="0"/>
        <w:jc w:val="center"/>
        <w:rPr>
          <w:color w:val="auto"/>
          <w:highlight w:val="none"/>
        </w:rPr>
      </w:pPr>
      <w:bookmarkStart w:id="3" w:name="_Toc19395"/>
      <w:r>
        <w:rPr>
          <w:color w:val="auto"/>
          <w:highlight w:val="none"/>
        </w:rPr>
        <w:t>第四章 评审</w:t>
      </w:r>
      <w:bookmarkEnd w:id="3"/>
    </w:p>
    <w:p w14:paraId="79CE9D25">
      <w:pPr>
        <w:shd w:val="clear"/>
        <w:spacing w:line="360" w:lineRule="auto"/>
        <w:rPr>
          <w:color w:val="auto"/>
          <w:highlight w:val="none"/>
        </w:rPr>
      </w:pPr>
      <w:r>
        <w:rPr>
          <w:b/>
          <w:color w:val="auto"/>
          <w:sz w:val="28"/>
          <w:highlight w:val="none"/>
        </w:rPr>
        <w:t>一、评审要求</w:t>
      </w:r>
    </w:p>
    <w:p w14:paraId="2697D0FF">
      <w:pPr>
        <w:shd w:val="clear"/>
        <w:spacing w:line="360" w:lineRule="auto"/>
        <w:rPr>
          <w:color w:val="auto"/>
          <w:highlight w:val="none"/>
        </w:rPr>
      </w:pPr>
      <w:r>
        <w:rPr>
          <w:b/>
          <w:color w:val="auto"/>
          <w:sz w:val="24"/>
          <w:highlight w:val="none"/>
        </w:rPr>
        <w:t>1.评审方法</w:t>
      </w:r>
    </w:p>
    <w:p w14:paraId="3F6A5EAE">
      <w:pPr>
        <w:shd w:val="clear"/>
        <w:spacing w:line="360" w:lineRule="auto"/>
        <w:rPr>
          <w:color w:val="auto"/>
          <w:highlight w:val="none"/>
        </w:rPr>
      </w:pPr>
      <w:r>
        <w:rPr>
          <w:color w:val="auto"/>
          <w:highlight w:val="none"/>
        </w:rPr>
        <w:t>采购包1(</w:t>
      </w:r>
      <w:r>
        <w:rPr>
          <w:rFonts w:hint="eastAsia"/>
          <w:color w:val="auto"/>
          <w:highlight w:val="none"/>
          <w:lang w:eastAsia="zh-CN"/>
        </w:rPr>
        <w:t>廉江市城区供排水综合整治工程（一期）水土保持监测项目</w:t>
      </w:r>
      <w:r>
        <w:rPr>
          <w:color w:val="auto"/>
          <w:highlight w:val="none"/>
        </w:rPr>
        <w:t>)：最低价评审价法,是指响应文件满足谈判文件全部实质性要求，且谈判报价最低的供应商为成交候选人的评审方法。</w:t>
      </w:r>
    </w:p>
    <w:p w14:paraId="69300840">
      <w:pPr>
        <w:shd w:val="clear"/>
        <w:spacing w:line="360" w:lineRule="auto"/>
        <w:rPr>
          <w:color w:val="auto"/>
          <w:highlight w:val="none"/>
        </w:rPr>
      </w:pPr>
      <w:r>
        <w:rPr>
          <w:b/>
          <w:color w:val="auto"/>
          <w:sz w:val="24"/>
          <w:highlight w:val="none"/>
        </w:rPr>
        <w:t>2.评审原则</w:t>
      </w:r>
    </w:p>
    <w:p w14:paraId="6E137B3F">
      <w:pPr>
        <w:shd w:val="clear"/>
        <w:spacing w:line="360" w:lineRule="auto"/>
        <w:ind w:firstLine="480"/>
        <w:rPr>
          <w:color w:val="auto"/>
          <w:highlight w:val="none"/>
        </w:rPr>
      </w:pPr>
      <w:r>
        <w:rPr>
          <w:color w:val="auto"/>
          <w:highlight w:val="none"/>
        </w:rPr>
        <w:t>2.1评审活动遵循公平、公正、科学和择优的原则，以谈判文件和响应文件为评审的基本依据，并按照谈判文件规定的评审方法和评审标准进行评审。</w:t>
      </w:r>
    </w:p>
    <w:p w14:paraId="1BCAD40E">
      <w:pPr>
        <w:shd w:val="clear"/>
        <w:spacing w:line="360" w:lineRule="auto"/>
        <w:ind w:firstLine="480"/>
        <w:rPr>
          <w:color w:val="auto"/>
          <w:highlight w:val="none"/>
        </w:rPr>
      </w:pPr>
      <w:r>
        <w:rPr>
          <w:color w:val="auto"/>
          <w:highlight w:val="none"/>
        </w:rPr>
        <w:t>2.2具体评审事项由谈判小组负责，并按谈判文件的规定办法进行评审。对谈判文件中描述有歧义或前后不一致的地方，谈判小组有权按法律法规的规定进行评判，但对同一条款的评判应适用于每个响应供应商。</w:t>
      </w:r>
    </w:p>
    <w:p w14:paraId="459CAB6D">
      <w:pPr>
        <w:shd w:val="clear"/>
        <w:spacing w:line="360" w:lineRule="auto"/>
        <w:rPr>
          <w:color w:val="auto"/>
          <w:highlight w:val="none"/>
        </w:rPr>
      </w:pPr>
      <w:r>
        <w:rPr>
          <w:b/>
          <w:color w:val="auto"/>
          <w:sz w:val="24"/>
          <w:highlight w:val="none"/>
        </w:rPr>
        <w:t>3.谈判小组</w:t>
      </w:r>
    </w:p>
    <w:p w14:paraId="42069760">
      <w:pPr>
        <w:shd w:val="clear"/>
        <w:spacing w:line="360" w:lineRule="auto"/>
        <w:ind w:firstLine="480"/>
        <w:rPr>
          <w:rFonts w:hint="eastAsia" w:eastAsiaTheme="minorEastAsia"/>
          <w:color w:val="auto"/>
          <w:highlight w:val="none"/>
          <w:lang w:eastAsia="zh-CN"/>
        </w:rPr>
      </w:pPr>
      <w:r>
        <w:rPr>
          <w:color w:val="auto"/>
          <w:highlight w:val="none"/>
        </w:rPr>
        <w:t>3.1谈判小组由</w:t>
      </w:r>
      <w:r>
        <w:rPr>
          <w:rFonts w:hint="eastAsia"/>
          <w:color w:val="auto"/>
          <w:highlight w:val="none"/>
          <w:lang w:val="en-US" w:eastAsia="zh-CN"/>
        </w:rPr>
        <w:t>随机</w:t>
      </w:r>
      <w:r>
        <w:rPr>
          <w:rFonts w:hint="eastAsia"/>
          <w:color w:val="auto"/>
          <w:highlight w:val="none"/>
        </w:rPr>
        <w:t>抽选的专家组成</w:t>
      </w:r>
      <w:r>
        <w:rPr>
          <w:color w:val="auto"/>
          <w:highlight w:val="none"/>
        </w:rPr>
        <w:t>，成员人数应当为3人及以上单数，其中技术、经济等方面的评审专家不得少于成员总数的三分之二</w:t>
      </w:r>
      <w:r>
        <w:rPr>
          <w:rFonts w:hint="eastAsia"/>
          <w:color w:val="auto"/>
          <w:highlight w:val="none"/>
          <w:lang w:eastAsia="zh-CN"/>
        </w:rPr>
        <w:t>。</w:t>
      </w:r>
    </w:p>
    <w:p w14:paraId="646307B8">
      <w:pPr>
        <w:shd w:val="clear"/>
        <w:spacing w:line="360" w:lineRule="auto"/>
        <w:ind w:firstLine="480"/>
        <w:rPr>
          <w:color w:val="auto"/>
          <w:highlight w:val="none"/>
        </w:rPr>
      </w:pPr>
      <w:r>
        <w:rPr>
          <w:color w:val="auto"/>
          <w:highlight w:val="none"/>
        </w:rPr>
        <w:t>评审应遵守下列评审纪律：</w:t>
      </w:r>
    </w:p>
    <w:p w14:paraId="63850D94">
      <w:pPr>
        <w:shd w:val="clear"/>
        <w:spacing w:line="360" w:lineRule="auto"/>
        <w:ind w:firstLine="480"/>
        <w:rPr>
          <w:color w:val="auto"/>
          <w:highlight w:val="none"/>
        </w:rPr>
      </w:pPr>
      <w:r>
        <w:rPr>
          <w:color w:val="auto"/>
          <w:highlight w:val="none"/>
        </w:rPr>
        <w:t>（1）评审情况不得私自外泄，有关信息由</w:t>
      </w:r>
      <w:r>
        <w:rPr>
          <w:rFonts w:hint="eastAsia"/>
          <w:color w:val="auto"/>
          <w:highlight w:val="none"/>
          <w:lang w:eastAsia="zh-CN"/>
        </w:rPr>
        <w:t>广东丰联招标代理有限公司</w:t>
      </w:r>
      <w:r>
        <w:rPr>
          <w:color w:val="auto"/>
          <w:highlight w:val="none"/>
        </w:rPr>
        <w:t>统一对外发布。</w:t>
      </w:r>
    </w:p>
    <w:p w14:paraId="3CEE8A0A">
      <w:pPr>
        <w:shd w:val="clear"/>
        <w:spacing w:line="360" w:lineRule="auto"/>
        <w:ind w:firstLine="480"/>
        <w:rPr>
          <w:color w:val="auto"/>
          <w:highlight w:val="none"/>
        </w:rPr>
      </w:pPr>
      <w:r>
        <w:rPr>
          <w:color w:val="auto"/>
          <w:highlight w:val="none"/>
        </w:rPr>
        <w:t>（2）对</w:t>
      </w:r>
      <w:r>
        <w:rPr>
          <w:rFonts w:hint="eastAsia"/>
          <w:color w:val="auto"/>
          <w:highlight w:val="none"/>
          <w:lang w:eastAsia="zh-CN"/>
        </w:rPr>
        <w:t>广东丰联招标代理有限公司</w:t>
      </w:r>
      <w:r>
        <w:rPr>
          <w:color w:val="auto"/>
          <w:highlight w:val="none"/>
        </w:rPr>
        <w:t>或供应商提供的要求保密的资料，不得摘记翻印和外传。</w:t>
      </w:r>
    </w:p>
    <w:p w14:paraId="527A543F">
      <w:pPr>
        <w:shd w:val="clear"/>
        <w:spacing w:line="360" w:lineRule="auto"/>
        <w:ind w:firstLine="480"/>
        <w:rPr>
          <w:color w:val="auto"/>
          <w:highlight w:val="none"/>
        </w:rPr>
      </w:pPr>
      <w:r>
        <w:rPr>
          <w:color w:val="auto"/>
          <w:highlight w:val="none"/>
        </w:rPr>
        <w:t>（3）不得收受响应供应商或有关人员的任何礼物，不得串联鼓动其他人袒护供应商。若与供应商存在利害关系，则应主动声明并回避。</w:t>
      </w:r>
    </w:p>
    <w:p w14:paraId="4219B4EE">
      <w:pPr>
        <w:shd w:val="clear"/>
        <w:spacing w:line="360" w:lineRule="auto"/>
        <w:ind w:firstLine="480"/>
        <w:rPr>
          <w:color w:val="auto"/>
          <w:highlight w:val="none"/>
        </w:rPr>
      </w:pPr>
      <w:r>
        <w:rPr>
          <w:color w:val="auto"/>
          <w:highlight w:val="none"/>
        </w:rPr>
        <w:t>（4）全体评委应按照谈判文件规定进行评审，一切认定事项应查有实据且不得弄虚作假。</w:t>
      </w:r>
    </w:p>
    <w:p w14:paraId="5A82650D">
      <w:pPr>
        <w:shd w:val="clear"/>
        <w:spacing w:line="360" w:lineRule="auto"/>
        <w:ind w:firstLine="480"/>
        <w:rPr>
          <w:color w:val="auto"/>
          <w:highlight w:val="none"/>
        </w:rPr>
      </w:pPr>
      <w:r>
        <w:rPr>
          <w:color w:val="auto"/>
          <w:highlight w:val="none"/>
        </w:rPr>
        <w:t>（5）谈判小组各成员应当独立对每个响应供应商的响应文件进行评价，并对评价意见承担个人责任。评审过程中，不得发表倾向性言论。</w:t>
      </w:r>
    </w:p>
    <w:p w14:paraId="574B8513">
      <w:pPr>
        <w:shd w:val="clear"/>
        <w:spacing w:line="360" w:lineRule="auto"/>
        <w:ind w:firstLine="480"/>
        <w:rPr>
          <w:color w:val="auto"/>
          <w:highlight w:val="none"/>
        </w:rPr>
      </w:pPr>
      <w:r>
        <w:rPr>
          <w:color w:val="auto"/>
          <w:highlight w:val="none"/>
        </w:rPr>
        <w:t>※对违反评审纪律的评委，将取消其评委资格，对评审工作造成严重损失者将予以通报批评乃至追究法律责任。</w:t>
      </w:r>
    </w:p>
    <w:p w14:paraId="3671D9BA">
      <w:pPr>
        <w:shd w:val="clear"/>
        <w:spacing w:line="360" w:lineRule="auto"/>
        <w:rPr>
          <w:color w:val="auto"/>
          <w:highlight w:val="none"/>
        </w:rPr>
      </w:pPr>
      <w:r>
        <w:rPr>
          <w:b/>
          <w:color w:val="auto"/>
          <w:sz w:val="24"/>
          <w:highlight w:val="none"/>
        </w:rPr>
        <w:t>4.有下列情形之一的，视为供应商串通响应，其响应无效</w:t>
      </w:r>
    </w:p>
    <w:p w14:paraId="4EA9D0E8">
      <w:pPr>
        <w:shd w:val="clear"/>
        <w:spacing w:line="360" w:lineRule="auto"/>
        <w:ind w:firstLine="480"/>
        <w:rPr>
          <w:color w:val="auto"/>
          <w:highlight w:val="none"/>
        </w:rPr>
      </w:pPr>
      <w:r>
        <w:rPr>
          <w:color w:val="auto"/>
          <w:highlight w:val="none"/>
        </w:rPr>
        <w:t>4.1不同供应商的响应文件由同一单位或者个人编制；</w:t>
      </w:r>
    </w:p>
    <w:p w14:paraId="3AD68736">
      <w:pPr>
        <w:shd w:val="clear"/>
        <w:spacing w:line="360" w:lineRule="auto"/>
        <w:ind w:firstLine="480"/>
        <w:rPr>
          <w:color w:val="auto"/>
          <w:highlight w:val="none"/>
        </w:rPr>
      </w:pPr>
      <w:r>
        <w:rPr>
          <w:color w:val="auto"/>
          <w:highlight w:val="none"/>
        </w:rPr>
        <w:t>4.2不同供应商委托同一单位或者个人办理响应事宜；</w:t>
      </w:r>
    </w:p>
    <w:p w14:paraId="1929DA96">
      <w:pPr>
        <w:shd w:val="clear"/>
        <w:spacing w:line="360" w:lineRule="auto"/>
        <w:ind w:firstLine="480"/>
        <w:rPr>
          <w:color w:val="auto"/>
          <w:highlight w:val="none"/>
        </w:rPr>
      </w:pPr>
      <w:r>
        <w:rPr>
          <w:color w:val="auto"/>
          <w:highlight w:val="none"/>
        </w:rPr>
        <w:t>4.3不同供应商的响应文件载明的项目管理成员或者联系人员为同一人；</w:t>
      </w:r>
    </w:p>
    <w:p w14:paraId="113421E3">
      <w:pPr>
        <w:shd w:val="clear"/>
        <w:spacing w:line="360" w:lineRule="auto"/>
        <w:ind w:firstLine="480"/>
        <w:rPr>
          <w:color w:val="auto"/>
          <w:highlight w:val="none"/>
        </w:rPr>
      </w:pPr>
      <w:r>
        <w:rPr>
          <w:color w:val="auto"/>
          <w:highlight w:val="none"/>
        </w:rPr>
        <w:t>4.4不同供应商的响应文件异常一致或者谈判报价呈规律性差异；</w:t>
      </w:r>
    </w:p>
    <w:p w14:paraId="1A23678A">
      <w:pPr>
        <w:shd w:val="clear"/>
        <w:spacing w:line="360" w:lineRule="auto"/>
        <w:ind w:firstLine="480"/>
        <w:rPr>
          <w:color w:val="auto"/>
          <w:highlight w:val="none"/>
        </w:rPr>
      </w:pPr>
      <w:r>
        <w:rPr>
          <w:color w:val="auto"/>
          <w:highlight w:val="none"/>
        </w:rPr>
        <w:t>4.5不同供应商的响应文件相互混装；</w:t>
      </w:r>
    </w:p>
    <w:p w14:paraId="3EB19B2A">
      <w:pPr>
        <w:shd w:val="clear"/>
        <w:spacing w:line="360" w:lineRule="auto"/>
        <w:ind w:firstLine="480"/>
        <w:rPr>
          <w:color w:val="auto"/>
          <w:highlight w:val="none"/>
        </w:rPr>
      </w:pPr>
      <w:r>
        <w:rPr>
          <w:color w:val="auto"/>
          <w:highlight w:val="none"/>
        </w:rPr>
        <w:t>说明：在评审过程中发现供应商有上述情形的，谈判小组应当认定其响应无效。同时，项目评审时被认定为串通响应的供应商不得参加该合同项下的采购活动。</w:t>
      </w:r>
    </w:p>
    <w:p w14:paraId="59DB0853">
      <w:pPr>
        <w:shd w:val="clear"/>
        <w:spacing w:line="360" w:lineRule="auto"/>
        <w:rPr>
          <w:color w:val="auto"/>
          <w:highlight w:val="none"/>
        </w:rPr>
      </w:pPr>
      <w:r>
        <w:rPr>
          <w:b/>
          <w:color w:val="auto"/>
          <w:sz w:val="24"/>
          <w:highlight w:val="none"/>
        </w:rPr>
        <w:t>5.有下列情形之一的，属于恶意串通响应：</w:t>
      </w:r>
    </w:p>
    <w:p w14:paraId="71F7DB8B">
      <w:pPr>
        <w:shd w:val="clear"/>
        <w:spacing w:line="360" w:lineRule="auto"/>
        <w:ind w:firstLine="480"/>
        <w:rPr>
          <w:color w:val="auto"/>
          <w:highlight w:val="none"/>
        </w:rPr>
      </w:pPr>
      <w:r>
        <w:rPr>
          <w:color w:val="auto"/>
          <w:highlight w:val="none"/>
        </w:rPr>
        <w:t>（1）供应商直接或者间接从采购人或者采购代理机构处获得其他供应商的相关情况并修改其响应文件；</w:t>
      </w:r>
    </w:p>
    <w:p w14:paraId="666E4B0D">
      <w:pPr>
        <w:shd w:val="clear"/>
        <w:spacing w:line="360" w:lineRule="auto"/>
        <w:ind w:firstLine="480"/>
        <w:rPr>
          <w:color w:val="auto"/>
          <w:highlight w:val="none"/>
        </w:rPr>
      </w:pPr>
      <w:r>
        <w:rPr>
          <w:color w:val="auto"/>
          <w:highlight w:val="none"/>
        </w:rPr>
        <w:t>（2）供应商按照采购人或者采购代理机构的授意撤换、修改响应文件；</w:t>
      </w:r>
    </w:p>
    <w:p w14:paraId="11774E7A">
      <w:pPr>
        <w:shd w:val="clear"/>
        <w:spacing w:line="360" w:lineRule="auto"/>
        <w:ind w:firstLine="480"/>
        <w:rPr>
          <w:color w:val="auto"/>
          <w:highlight w:val="none"/>
        </w:rPr>
      </w:pPr>
      <w:r>
        <w:rPr>
          <w:color w:val="auto"/>
          <w:highlight w:val="none"/>
        </w:rPr>
        <w:t>（3）供应商之间协商报价、技术方案等响应文件的实质性内容；</w:t>
      </w:r>
    </w:p>
    <w:p w14:paraId="0EB2DFA7">
      <w:pPr>
        <w:shd w:val="clear"/>
        <w:spacing w:line="360" w:lineRule="auto"/>
        <w:ind w:firstLine="480"/>
        <w:rPr>
          <w:color w:val="auto"/>
          <w:highlight w:val="none"/>
        </w:rPr>
      </w:pPr>
      <w:r>
        <w:rPr>
          <w:color w:val="auto"/>
          <w:highlight w:val="none"/>
        </w:rPr>
        <w:t>（4）属于同一集团、协会、商会等组织成员的供应商按照该组织要求协同参加政府采购活动；</w:t>
      </w:r>
    </w:p>
    <w:p w14:paraId="33F5BF51">
      <w:pPr>
        <w:shd w:val="clear"/>
        <w:spacing w:line="360" w:lineRule="auto"/>
        <w:ind w:firstLine="480"/>
        <w:rPr>
          <w:color w:val="auto"/>
          <w:highlight w:val="none"/>
        </w:rPr>
      </w:pPr>
      <w:r>
        <w:rPr>
          <w:color w:val="auto"/>
          <w:highlight w:val="none"/>
        </w:rPr>
        <w:t>（5）供应商之间事先约定由某一特定供应商成交；</w:t>
      </w:r>
    </w:p>
    <w:p w14:paraId="098E76AC">
      <w:pPr>
        <w:shd w:val="clear"/>
        <w:spacing w:line="360" w:lineRule="auto"/>
        <w:ind w:firstLine="480"/>
        <w:rPr>
          <w:color w:val="auto"/>
          <w:highlight w:val="none"/>
        </w:rPr>
      </w:pPr>
      <w:r>
        <w:rPr>
          <w:color w:val="auto"/>
          <w:highlight w:val="none"/>
        </w:rPr>
        <w:t>（6）供应商之间商定部分供应商放弃参加政府采购活动或者放弃成交；</w:t>
      </w:r>
    </w:p>
    <w:p w14:paraId="451B75C0">
      <w:pPr>
        <w:shd w:val="clear"/>
        <w:spacing w:line="360" w:lineRule="auto"/>
        <w:ind w:firstLine="480"/>
        <w:rPr>
          <w:color w:val="auto"/>
          <w:highlight w:val="none"/>
        </w:rPr>
      </w:pPr>
      <w:r>
        <w:rPr>
          <w:color w:val="auto"/>
          <w:highlight w:val="none"/>
        </w:rPr>
        <w:t>（7）供应商与采购人或者采购代理机构之间、供应商相互之间，为谋求特定供应商成交或者排斥其他供应商的其他串通行为。</w:t>
      </w:r>
    </w:p>
    <w:p w14:paraId="6DC660B1">
      <w:pPr>
        <w:shd w:val="clear"/>
        <w:spacing w:line="360" w:lineRule="auto"/>
        <w:rPr>
          <w:color w:val="auto"/>
          <w:highlight w:val="none"/>
        </w:rPr>
      </w:pPr>
      <w:r>
        <w:rPr>
          <w:b/>
          <w:color w:val="auto"/>
          <w:sz w:val="24"/>
          <w:highlight w:val="none"/>
        </w:rPr>
        <w:t>6.其他响应无效的情形</w:t>
      </w:r>
    </w:p>
    <w:p w14:paraId="53E3FB81">
      <w:pPr>
        <w:shd w:val="clear"/>
        <w:spacing w:line="360" w:lineRule="auto"/>
        <w:ind w:firstLine="480"/>
        <w:rPr>
          <w:color w:val="auto"/>
          <w:highlight w:val="none"/>
        </w:rPr>
      </w:pPr>
      <w:r>
        <w:rPr>
          <w:color w:val="auto"/>
          <w:highlight w:val="none"/>
        </w:rPr>
        <w:t>详见资格性审查、符合性审查和谈判文件其他响应无效条款。</w:t>
      </w:r>
    </w:p>
    <w:p w14:paraId="220493BD">
      <w:pPr>
        <w:shd w:val="clear"/>
        <w:spacing w:line="360" w:lineRule="auto"/>
        <w:rPr>
          <w:color w:val="auto"/>
          <w:highlight w:val="none"/>
        </w:rPr>
      </w:pPr>
      <w:r>
        <w:rPr>
          <w:b/>
          <w:color w:val="auto"/>
          <w:sz w:val="24"/>
          <w:highlight w:val="none"/>
        </w:rPr>
        <w:t>7.终止竞争性谈判采购活动的情形</w:t>
      </w:r>
    </w:p>
    <w:p w14:paraId="76C3941E">
      <w:pPr>
        <w:shd w:val="clear"/>
        <w:spacing w:line="360" w:lineRule="auto"/>
        <w:ind w:firstLine="480"/>
        <w:rPr>
          <w:color w:val="auto"/>
          <w:highlight w:val="none"/>
        </w:rPr>
      </w:pPr>
      <w:r>
        <w:rPr>
          <w:color w:val="auto"/>
          <w:highlight w:val="none"/>
        </w:rPr>
        <w:t>出现下列情形之一的，采购人或者采购代理机构应当终止竞争性谈判采购活动，发布项目终止公告并说明原因，重新开展采购活动：</w:t>
      </w:r>
    </w:p>
    <w:p w14:paraId="4B1F67F8">
      <w:pPr>
        <w:shd w:val="clear"/>
        <w:spacing w:line="360" w:lineRule="auto"/>
        <w:ind w:firstLine="480"/>
        <w:rPr>
          <w:color w:val="auto"/>
          <w:highlight w:val="none"/>
        </w:rPr>
      </w:pPr>
      <w:r>
        <w:rPr>
          <w:color w:val="auto"/>
          <w:highlight w:val="none"/>
        </w:rPr>
        <w:t>（1）因情况变化，不再符合规定的竞争性谈判采购方式适用情形的；</w:t>
      </w:r>
    </w:p>
    <w:p w14:paraId="333AA2E7">
      <w:pPr>
        <w:shd w:val="clear"/>
        <w:spacing w:line="360" w:lineRule="auto"/>
        <w:ind w:firstLine="480"/>
        <w:rPr>
          <w:color w:val="auto"/>
          <w:highlight w:val="none"/>
        </w:rPr>
      </w:pPr>
      <w:r>
        <w:rPr>
          <w:color w:val="auto"/>
          <w:highlight w:val="none"/>
        </w:rPr>
        <w:t>（2）出现影响采购公正的违法、违规行为的；</w:t>
      </w:r>
    </w:p>
    <w:p w14:paraId="1F8D5929">
      <w:pPr>
        <w:shd w:val="clear"/>
        <w:spacing w:line="360" w:lineRule="auto"/>
        <w:ind w:firstLine="480"/>
        <w:rPr>
          <w:color w:val="auto"/>
          <w:highlight w:val="none"/>
        </w:rPr>
      </w:pPr>
      <w:r>
        <w:rPr>
          <w:color w:val="auto"/>
          <w:highlight w:val="none"/>
        </w:rPr>
        <w:t>（3）在采购过程中符合谈判要求的供应商或者报价未超过采购预算的供应商不足3家的，但经财政部门批准的情形除外；</w:t>
      </w:r>
    </w:p>
    <w:p w14:paraId="21B2BF25">
      <w:pPr>
        <w:shd w:val="clear"/>
        <w:spacing w:line="360" w:lineRule="auto"/>
        <w:ind w:firstLine="480"/>
        <w:rPr>
          <w:color w:val="auto"/>
          <w:highlight w:val="none"/>
        </w:rPr>
      </w:pPr>
      <w:r>
        <w:rPr>
          <w:color w:val="auto"/>
          <w:highlight w:val="none"/>
        </w:rPr>
        <w:t>（4）因重大变故，采购任务取消的。</w:t>
      </w:r>
    </w:p>
    <w:p w14:paraId="0D4D6CF4">
      <w:pPr>
        <w:shd w:val="clear"/>
        <w:spacing w:line="360" w:lineRule="auto"/>
        <w:ind w:firstLine="480"/>
        <w:rPr>
          <w:color w:val="auto"/>
          <w:highlight w:val="none"/>
        </w:rPr>
      </w:pPr>
      <w:r>
        <w:rPr>
          <w:color w:val="auto"/>
          <w:highlight w:val="none"/>
        </w:rPr>
        <w:t>（5）法律、法规以及谈判文件规定其他情形。</w:t>
      </w:r>
    </w:p>
    <w:p w14:paraId="5BF2C156">
      <w:pPr>
        <w:shd w:val="clear"/>
        <w:spacing w:line="360" w:lineRule="auto"/>
        <w:ind w:firstLine="480"/>
        <w:rPr>
          <w:color w:val="auto"/>
          <w:highlight w:val="none"/>
        </w:rPr>
      </w:pPr>
      <w:r>
        <w:rPr>
          <w:color w:val="auto"/>
          <w:highlight w:val="none"/>
        </w:rPr>
        <w:t>对终止采购的项目，谈判小组应出具采购文件是否存在不合理条款的论证意见。</w:t>
      </w:r>
    </w:p>
    <w:p w14:paraId="4A1973D5">
      <w:pPr>
        <w:shd w:val="clear"/>
        <w:spacing w:line="360" w:lineRule="auto"/>
        <w:rPr>
          <w:color w:val="auto"/>
          <w:highlight w:val="none"/>
        </w:rPr>
      </w:pPr>
      <w:r>
        <w:rPr>
          <w:b/>
          <w:color w:val="auto"/>
          <w:sz w:val="24"/>
          <w:highlight w:val="none"/>
        </w:rPr>
        <w:t>8.确定成交供应商</w:t>
      </w:r>
    </w:p>
    <w:p w14:paraId="6B1BDA72">
      <w:pPr>
        <w:shd w:val="clear"/>
        <w:spacing w:line="360" w:lineRule="auto"/>
        <w:ind w:firstLine="480"/>
        <w:rPr>
          <w:color w:val="auto"/>
          <w:highlight w:val="none"/>
        </w:rPr>
      </w:pPr>
      <w:r>
        <w:rPr>
          <w:color w:val="auto"/>
          <w:highlight w:val="none"/>
        </w:rPr>
        <w:t>谈判小组按照谈判文件确定的评审方法、步骤、标准，对响应文件进行评审。评审结束后，对供应商的评审名次进行排序，确定成交供应商或者推荐成交候选供应商。</w:t>
      </w:r>
    </w:p>
    <w:p w14:paraId="724A330B">
      <w:pPr>
        <w:shd w:val="clear"/>
        <w:spacing w:line="360" w:lineRule="auto"/>
        <w:ind w:firstLine="480"/>
        <w:rPr>
          <w:color w:val="auto"/>
          <w:highlight w:val="none"/>
        </w:rPr>
      </w:pPr>
      <w:r>
        <w:rPr>
          <w:color w:val="auto"/>
          <w:highlight w:val="none"/>
        </w:rPr>
        <w:t>第一成交候选供应商无正当理由不得随意放弃成交资格。成交候选供应商放弃成交资格的，采购人可以按照评审报告推荐的成交候选供应商名单排序，确定下一成交候选供应商为成交供应商，也可以重新开展政府采购活动。</w:t>
      </w:r>
    </w:p>
    <w:p w14:paraId="5D9950EF">
      <w:pPr>
        <w:shd w:val="clear"/>
        <w:spacing w:line="360" w:lineRule="auto"/>
        <w:rPr>
          <w:color w:val="auto"/>
          <w:highlight w:val="none"/>
        </w:rPr>
      </w:pPr>
      <w:r>
        <w:rPr>
          <w:b/>
          <w:color w:val="auto"/>
          <w:sz w:val="24"/>
          <w:highlight w:val="none"/>
        </w:rPr>
        <w:t>9.价格修正</w:t>
      </w:r>
    </w:p>
    <w:p w14:paraId="7F4841AE">
      <w:pPr>
        <w:shd w:val="clear"/>
        <w:spacing w:line="360" w:lineRule="auto"/>
        <w:ind w:firstLine="480"/>
        <w:rPr>
          <w:color w:val="auto"/>
          <w:highlight w:val="none"/>
        </w:rPr>
      </w:pPr>
      <w:r>
        <w:rPr>
          <w:color w:val="auto"/>
          <w:highlight w:val="none"/>
        </w:rPr>
        <w:t>对报价的计算错误按以下原则修正：</w:t>
      </w:r>
    </w:p>
    <w:p w14:paraId="2A8D8645">
      <w:pPr>
        <w:shd w:val="clear"/>
        <w:spacing w:line="360" w:lineRule="auto"/>
        <w:ind w:firstLine="480"/>
        <w:rPr>
          <w:color w:val="auto"/>
          <w:highlight w:val="none"/>
        </w:rPr>
      </w:pPr>
      <w:r>
        <w:rPr>
          <w:color w:val="auto"/>
          <w:highlight w:val="none"/>
        </w:rPr>
        <w:t>（1）响应文件中首轮报价表内容与响应文件中相应内容不一致的，以首轮报价表为准；</w:t>
      </w:r>
    </w:p>
    <w:p w14:paraId="6881032E">
      <w:pPr>
        <w:shd w:val="clear"/>
        <w:spacing w:line="360" w:lineRule="auto"/>
        <w:ind w:firstLine="480"/>
        <w:rPr>
          <w:color w:val="auto"/>
          <w:highlight w:val="none"/>
        </w:rPr>
      </w:pPr>
      <w:r>
        <w:rPr>
          <w:color w:val="auto"/>
          <w:highlight w:val="none"/>
        </w:rPr>
        <w:t>（2）大写金额和小写金额不一致的，以大写金额为准；</w:t>
      </w:r>
    </w:p>
    <w:p w14:paraId="35E34CF2">
      <w:pPr>
        <w:shd w:val="clear"/>
        <w:spacing w:line="360" w:lineRule="auto"/>
        <w:ind w:firstLine="480"/>
        <w:rPr>
          <w:color w:val="auto"/>
          <w:highlight w:val="none"/>
        </w:rPr>
      </w:pPr>
      <w:r>
        <w:rPr>
          <w:color w:val="auto"/>
          <w:highlight w:val="none"/>
        </w:rPr>
        <w:t>（3）单价金额小数点或者百分比有明显错位的，以报价一览表的总价为准，并修改单价；</w:t>
      </w:r>
    </w:p>
    <w:p w14:paraId="7C291D38">
      <w:pPr>
        <w:shd w:val="clear"/>
        <w:spacing w:line="360" w:lineRule="auto"/>
        <w:ind w:firstLine="480"/>
        <w:rPr>
          <w:color w:val="auto"/>
          <w:highlight w:val="none"/>
        </w:rPr>
      </w:pPr>
      <w:r>
        <w:rPr>
          <w:color w:val="auto"/>
          <w:highlight w:val="none"/>
        </w:rPr>
        <w:t>（4）总价金额与按单价汇总金额不一致的，以单价金额计算结果为准。但是单价金额计算结果超过预算价的，对其按无效响应处理；</w:t>
      </w:r>
    </w:p>
    <w:p w14:paraId="7C565A5B">
      <w:pPr>
        <w:shd w:val="clear"/>
        <w:spacing w:line="360" w:lineRule="auto"/>
        <w:ind w:firstLine="480"/>
        <w:rPr>
          <w:color w:val="auto"/>
          <w:highlight w:val="none"/>
        </w:rPr>
      </w:pPr>
      <w:r>
        <w:rPr>
          <w:color w:val="auto"/>
          <w:highlight w:val="none"/>
        </w:rPr>
        <w:t>注：同时出现两种以上不一致的，按照前款规定的顺序在进行价格澄清。澄清后的价格加盖</w:t>
      </w:r>
      <w:r>
        <w:rPr>
          <w:rFonts w:hint="eastAsia"/>
          <w:color w:val="auto"/>
          <w:highlight w:val="none"/>
          <w:lang w:eastAsia="zh-CN"/>
        </w:rPr>
        <w:t>公章或授权代表签名</w:t>
      </w:r>
      <w:r>
        <w:rPr>
          <w:color w:val="auto"/>
          <w:highlight w:val="none"/>
        </w:rPr>
        <w:t>确认后产生约束力，但不得超出响应文件的范围或者改变响应文件的实质性内容，供应商不确认的，其响应无效。</w:t>
      </w:r>
    </w:p>
    <w:p w14:paraId="59883C52">
      <w:pPr>
        <w:shd w:val="clear"/>
        <w:spacing w:line="360" w:lineRule="auto"/>
        <w:rPr>
          <w:color w:val="auto"/>
          <w:highlight w:val="none"/>
        </w:rPr>
      </w:pPr>
      <w:r>
        <w:rPr>
          <w:b/>
          <w:color w:val="auto"/>
          <w:sz w:val="28"/>
          <w:highlight w:val="none"/>
        </w:rPr>
        <w:t>二、评审程序</w:t>
      </w:r>
    </w:p>
    <w:p w14:paraId="1208AACC">
      <w:pPr>
        <w:shd w:val="clear"/>
        <w:spacing w:line="360" w:lineRule="auto"/>
        <w:rPr>
          <w:color w:val="auto"/>
          <w:highlight w:val="none"/>
        </w:rPr>
      </w:pPr>
      <w:r>
        <w:rPr>
          <w:b/>
          <w:color w:val="auto"/>
          <w:sz w:val="24"/>
          <w:highlight w:val="none"/>
        </w:rPr>
        <w:t>1.1.资格性审查和符合性审查</w:t>
      </w:r>
      <w:r>
        <w:rPr>
          <w:color w:val="auto"/>
          <w:highlight w:val="none"/>
        </w:rPr>
        <w:t>　　</w:t>
      </w:r>
    </w:p>
    <w:p w14:paraId="41F2E1F0">
      <w:pPr>
        <w:shd w:val="clear"/>
        <w:spacing w:line="360" w:lineRule="auto"/>
        <w:ind w:firstLine="480"/>
        <w:rPr>
          <w:color w:val="auto"/>
          <w:highlight w:val="none"/>
        </w:rPr>
      </w:pPr>
      <w:r>
        <w:rPr>
          <w:color w:val="auto"/>
          <w:highlight w:val="none"/>
        </w:rPr>
        <w:t>谈判小组根据《资格性审查表》（附表一）和《符合性审查表》（附表二）的内容逐条对响应文件进行评审，审查每份响应文件的相关资格证明文件是否齐全有效。审查每份响应文件是否实质上响应了谈判文件的要求，只要不满足《资格性审查表》和《符合性审查表》所列各项要求之一的，将被认定为无效响应。对响应有效性认定意见不一致的，谈判小组按少数服从多数原则表决决定。</w:t>
      </w:r>
    </w:p>
    <w:p w14:paraId="2EA2F877">
      <w:pPr>
        <w:shd w:val="clear"/>
        <w:spacing w:line="360" w:lineRule="auto"/>
        <w:ind w:firstLine="480"/>
        <w:rPr>
          <w:color w:val="auto"/>
          <w:highlight w:val="none"/>
        </w:rPr>
      </w:pPr>
      <w:r>
        <w:rPr>
          <w:color w:val="auto"/>
          <w:highlight w:val="none"/>
        </w:rPr>
        <w:t>谈判小组对各报价供应商进行资格性和符合性审查过程中，对初步被认定为初审不合格或无效报价者应实行及时告知，由谈判小组组长将集体意见及时告知报价当事人。采购代理机构应在资格审查报告或评审报告中以书面形式解释其排除的具体原因。</w:t>
      </w:r>
    </w:p>
    <w:p w14:paraId="0CA5E4D4">
      <w:pPr>
        <w:shd w:val="clear"/>
        <w:spacing w:line="360" w:lineRule="auto"/>
        <w:ind w:firstLine="480"/>
        <w:rPr>
          <w:color w:val="auto"/>
          <w:highlight w:val="none"/>
        </w:rPr>
      </w:pPr>
      <w:r>
        <w:rPr>
          <w:color w:val="auto"/>
          <w:highlight w:val="none"/>
        </w:rPr>
        <w:t>表一资格性审查表：</w:t>
      </w:r>
    </w:p>
    <w:p w14:paraId="65644EFF">
      <w:pPr>
        <w:shd w:val="clear"/>
        <w:spacing w:line="360" w:lineRule="auto"/>
        <w:rPr>
          <w:color w:val="auto"/>
          <w:highlight w:val="none"/>
        </w:rPr>
      </w:pPr>
      <w:r>
        <w:rPr>
          <w:color w:val="auto"/>
          <w:highlight w:val="none"/>
        </w:rPr>
        <w:t>采购包1（</w:t>
      </w:r>
      <w:r>
        <w:rPr>
          <w:rFonts w:hint="eastAsia"/>
          <w:color w:val="auto"/>
          <w:highlight w:val="none"/>
          <w:lang w:eastAsia="zh-CN"/>
        </w:rPr>
        <w:t>廉江市城区供排水综合整治工程（一期）水土保持监测项目</w:t>
      </w:r>
      <w:r>
        <w:rPr>
          <w:color w:val="auto"/>
          <w:highlight w:val="none"/>
        </w:rPr>
        <w:t>）：</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3"/>
        <w:gridCol w:w="3595"/>
        <w:gridCol w:w="4238"/>
      </w:tblGrid>
      <w:tr w14:paraId="5451B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3" w:type="dxa"/>
          </w:tcPr>
          <w:p w14:paraId="775BFF34">
            <w:pPr>
              <w:shd w:val="clear"/>
              <w:spacing w:line="360" w:lineRule="auto"/>
              <w:rPr>
                <w:color w:val="auto"/>
                <w:highlight w:val="none"/>
              </w:rPr>
            </w:pPr>
            <w:r>
              <w:rPr>
                <w:color w:val="auto"/>
                <w:highlight w:val="none"/>
              </w:rPr>
              <w:t>序号</w:t>
            </w:r>
          </w:p>
        </w:tc>
        <w:tc>
          <w:tcPr>
            <w:tcW w:w="7833" w:type="dxa"/>
            <w:gridSpan w:val="2"/>
          </w:tcPr>
          <w:p w14:paraId="20439A36">
            <w:pPr>
              <w:shd w:val="clear"/>
              <w:spacing w:line="360" w:lineRule="auto"/>
              <w:rPr>
                <w:color w:val="auto"/>
                <w:highlight w:val="none"/>
              </w:rPr>
            </w:pPr>
            <w:r>
              <w:rPr>
                <w:color w:val="auto"/>
                <w:highlight w:val="none"/>
              </w:rPr>
              <w:t>资格审查内容</w:t>
            </w:r>
          </w:p>
        </w:tc>
      </w:tr>
      <w:tr w14:paraId="79238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3" w:type="dxa"/>
          </w:tcPr>
          <w:p w14:paraId="6867F467">
            <w:pPr>
              <w:shd w:val="clear"/>
              <w:spacing w:line="360" w:lineRule="auto"/>
              <w:rPr>
                <w:color w:val="auto"/>
                <w:highlight w:val="none"/>
              </w:rPr>
            </w:pPr>
            <w:r>
              <w:rPr>
                <w:color w:val="auto"/>
                <w:highlight w:val="none"/>
              </w:rPr>
              <w:t>1</w:t>
            </w:r>
          </w:p>
        </w:tc>
        <w:tc>
          <w:tcPr>
            <w:tcW w:w="3595" w:type="dxa"/>
          </w:tcPr>
          <w:p w14:paraId="3081533D">
            <w:pPr>
              <w:shd w:val="clear"/>
              <w:spacing w:line="360" w:lineRule="auto"/>
              <w:rPr>
                <w:color w:val="auto"/>
                <w:highlight w:val="none"/>
              </w:rPr>
            </w:pPr>
            <w:r>
              <w:rPr>
                <w:color w:val="auto"/>
                <w:highlight w:val="none"/>
              </w:rPr>
              <w:t>具有独立承担民事责任的能力</w:t>
            </w:r>
          </w:p>
        </w:tc>
        <w:tc>
          <w:tcPr>
            <w:tcW w:w="4238" w:type="dxa"/>
          </w:tcPr>
          <w:p w14:paraId="494046DA">
            <w:pPr>
              <w:shd w:val="clear"/>
              <w:spacing w:line="360" w:lineRule="auto"/>
              <w:rPr>
                <w:rFonts w:hint="eastAsia" w:eastAsiaTheme="minorEastAsia"/>
                <w:color w:val="auto"/>
                <w:highlight w:val="none"/>
                <w:lang w:eastAsia="zh-CN"/>
              </w:rPr>
            </w:pPr>
            <w:r>
              <w:rPr>
                <w:rFonts w:hint="eastAsia"/>
                <w:color w:val="auto"/>
                <w:highlight w:val="none"/>
                <w:lang w:eastAsia="zh-CN"/>
              </w:rPr>
              <w:t>在中华人民共和国境内注册的法人或其他组织或自然人，投标（响应）时提交有效的营业执照（或事业法人登记证或身份证等相关证明）复印件。</w:t>
            </w:r>
            <w:r>
              <w:rPr>
                <w:rFonts w:hint="eastAsia"/>
                <w:color w:val="auto"/>
                <w:highlight w:val="none"/>
                <w:lang w:val="en-US" w:eastAsia="zh-CN"/>
              </w:rPr>
              <w:t>如为</w:t>
            </w:r>
            <w:r>
              <w:rPr>
                <w:rFonts w:hint="eastAsia"/>
                <w:color w:val="auto"/>
                <w:highlight w:val="none"/>
                <w:lang w:eastAsia="zh-CN"/>
              </w:rPr>
              <w:t>分支机构投标的，须提供总公司和分公司营业执照副本复印件，总公司出具给分支机构的授权书。</w:t>
            </w:r>
          </w:p>
        </w:tc>
      </w:tr>
      <w:tr w14:paraId="2A1FC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3" w:type="dxa"/>
          </w:tcPr>
          <w:p w14:paraId="288CD786">
            <w:pPr>
              <w:shd w:val="clear"/>
              <w:spacing w:line="360" w:lineRule="auto"/>
              <w:rPr>
                <w:color w:val="auto"/>
                <w:highlight w:val="none"/>
              </w:rPr>
            </w:pPr>
            <w:r>
              <w:rPr>
                <w:color w:val="auto"/>
                <w:highlight w:val="none"/>
              </w:rPr>
              <w:t>2</w:t>
            </w:r>
          </w:p>
        </w:tc>
        <w:tc>
          <w:tcPr>
            <w:tcW w:w="3595" w:type="dxa"/>
          </w:tcPr>
          <w:p w14:paraId="1DDE4F69">
            <w:pPr>
              <w:shd w:val="clear"/>
              <w:spacing w:line="360" w:lineRule="auto"/>
              <w:rPr>
                <w:color w:val="auto"/>
                <w:highlight w:val="none"/>
              </w:rPr>
            </w:pPr>
            <w:r>
              <w:rPr>
                <w:color w:val="auto"/>
                <w:highlight w:val="none"/>
              </w:rPr>
              <w:t>有依法缴纳税收和社会保障资金的良好记录</w:t>
            </w:r>
          </w:p>
        </w:tc>
        <w:tc>
          <w:tcPr>
            <w:tcW w:w="4238" w:type="dxa"/>
          </w:tcPr>
          <w:p w14:paraId="6596FF50">
            <w:pPr>
              <w:shd w:val="clear"/>
              <w:spacing w:line="360" w:lineRule="auto"/>
              <w:rPr>
                <w:color w:val="auto"/>
                <w:highlight w:val="none"/>
              </w:rPr>
            </w:pPr>
            <w:r>
              <w:rPr>
                <w:rFonts w:hint="eastAsia"/>
                <w:color w:val="auto"/>
                <w:szCs w:val="21"/>
                <w:highlight w:val="none"/>
              </w:rPr>
              <w:t>【提供</w:t>
            </w:r>
            <w:r>
              <w:rPr>
                <w:color w:val="auto"/>
                <w:szCs w:val="21"/>
                <w:highlight w:val="none"/>
              </w:rPr>
              <w:t>《响应承诺函》</w:t>
            </w:r>
            <w:r>
              <w:rPr>
                <w:rFonts w:hint="eastAsia"/>
                <w:color w:val="auto"/>
                <w:szCs w:val="21"/>
                <w:highlight w:val="none"/>
              </w:rPr>
              <w:t>（详见格式一）】</w:t>
            </w:r>
          </w:p>
        </w:tc>
      </w:tr>
      <w:tr w14:paraId="27434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3" w:type="dxa"/>
          </w:tcPr>
          <w:p w14:paraId="169C9485">
            <w:pPr>
              <w:shd w:val="clear"/>
              <w:spacing w:line="360" w:lineRule="auto"/>
              <w:rPr>
                <w:color w:val="auto"/>
                <w:highlight w:val="none"/>
              </w:rPr>
            </w:pPr>
            <w:r>
              <w:rPr>
                <w:color w:val="auto"/>
                <w:highlight w:val="none"/>
              </w:rPr>
              <w:t>3</w:t>
            </w:r>
          </w:p>
        </w:tc>
        <w:tc>
          <w:tcPr>
            <w:tcW w:w="3595" w:type="dxa"/>
          </w:tcPr>
          <w:p w14:paraId="3BBFE058">
            <w:pPr>
              <w:shd w:val="clear"/>
              <w:spacing w:line="360" w:lineRule="auto"/>
              <w:rPr>
                <w:color w:val="auto"/>
                <w:highlight w:val="none"/>
              </w:rPr>
            </w:pPr>
            <w:r>
              <w:rPr>
                <w:color w:val="auto"/>
                <w:highlight w:val="none"/>
              </w:rPr>
              <w:t>具有良好的商业信誉和健全的财务会计制度</w:t>
            </w:r>
          </w:p>
        </w:tc>
        <w:tc>
          <w:tcPr>
            <w:tcW w:w="4238" w:type="dxa"/>
          </w:tcPr>
          <w:p w14:paraId="179FDA34">
            <w:pPr>
              <w:shd w:val="clear"/>
              <w:spacing w:line="360" w:lineRule="auto"/>
              <w:rPr>
                <w:color w:val="auto"/>
                <w:highlight w:val="none"/>
              </w:rPr>
            </w:pPr>
            <w:r>
              <w:rPr>
                <w:rFonts w:hint="eastAsia"/>
                <w:color w:val="auto"/>
                <w:szCs w:val="21"/>
                <w:highlight w:val="none"/>
              </w:rPr>
              <w:t>【提供</w:t>
            </w:r>
            <w:r>
              <w:rPr>
                <w:color w:val="auto"/>
                <w:szCs w:val="21"/>
                <w:highlight w:val="none"/>
              </w:rPr>
              <w:t>《响应承诺函》</w:t>
            </w:r>
            <w:r>
              <w:rPr>
                <w:rFonts w:hint="eastAsia"/>
                <w:color w:val="auto"/>
                <w:szCs w:val="21"/>
                <w:highlight w:val="none"/>
              </w:rPr>
              <w:t>（详见格式一）】</w:t>
            </w:r>
          </w:p>
        </w:tc>
      </w:tr>
      <w:tr w14:paraId="7D842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3" w:type="dxa"/>
          </w:tcPr>
          <w:p w14:paraId="40FF405E">
            <w:pPr>
              <w:shd w:val="clear"/>
              <w:spacing w:line="360" w:lineRule="auto"/>
              <w:rPr>
                <w:color w:val="auto"/>
                <w:highlight w:val="none"/>
              </w:rPr>
            </w:pPr>
            <w:r>
              <w:rPr>
                <w:color w:val="auto"/>
                <w:highlight w:val="none"/>
              </w:rPr>
              <w:t>4</w:t>
            </w:r>
          </w:p>
        </w:tc>
        <w:tc>
          <w:tcPr>
            <w:tcW w:w="3595" w:type="dxa"/>
          </w:tcPr>
          <w:p w14:paraId="28A3C1AC">
            <w:pPr>
              <w:shd w:val="clear"/>
              <w:spacing w:line="360" w:lineRule="auto"/>
              <w:rPr>
                <w:color w:val="auto"/>
                <w:highlight w:val="none"/>
              </w:rPr>
            </w:pPr>
            <w:r>
              <w:rPr>
                <w:color w:val="auto"/>
                <w:highlight w:val="none"/>
              </w:rPr>
              <w:t>履行合同所必需的设备和专业技术能力</w:t>
            </w:r>
          </w:p>
        </w:tc>
        <w:tc>
          <w:tcPr>
            <w:tcW w:w="4238" w:type="dxa"/>
          </w:tcPr>
          <w:p w14:paraId="21985D16">
            <w:pPr>
              <w:shd w:val="clear"/>
              <w:spacing w:line="360" w:lineRule="auto"/>
              <w:rPr>
                <w:color w:val="auto"/>
                <w:highlight w:val="none"/>
              </w:rPr>
            </w:pPr>
            <w:r>
              <w:rPr>
                <w:rFonts w:hint="eastAsia"/>
                <w:color w:val="auto"/>
                <w:szCs w:val="21"/>
                <w:highlight w:val="none"/>
              </w:rPr>
              <w:t>【提供</w:t>
            </w:r>
            <w:r>
              <w:rPr>
                <w:color w:val="auto"/>
                <w:szCs w:val="21"/>
                <w:highlight w:val="none"/>
              </w:rPr>
              <w:t>《响应承诺函》</w:t>
            </w:r>
            <w:r>
              <w:rPr>
                <w:rFonts w:hint="eastAsia"/>
                <w:color w:val="auto"/>
                <w:szCs w:val="21"/>
                <w:highlight w:val="none"/>
              </w:rPr>
              <w:t>（详见格式一）】</w:t>
            </w:r>
          </w:p>
        </w:tc>
      </w:tr>
      <w:tr w14:paraId="5E919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3" w:type="dxa"/>
          </w:tcPr>
          <w:p w14:paraId="37D856EB">
            <w:pPr>
              <w:shd w:val="clear"/>
              <w:spacing w:line="360" w:lineRule="auto"/>
              <w:rPr>
                <w:color w:val="auto"/>
                <w:highlight w:val="none"/>
              </w:rPr>
            </w:pPr>
            <w:r>
              <w:rPr>
                <w:color w:val="auto"/>
                <w:highlight w:val="none"/>
              </w:rPr>
              <w:t>5</w:t>
            </w:r>
          </w:p>
        </w:tc>
        <w:tc>
          <w:tcPr>
            <w:tcW w:w="3595" w:type="dxa"/>
          </w:tcPr>
          <w:p w14:paraId="0A3CBB77">
            <w:pPr>
              <w:shd w:val="clear"/>
              <w:spacing w:line="360" w:lineRule="auto"/>
              <w:rPr>
                <w:color w:val="auto"/>
                <w:highlight w:val="none"/>
              </w:rPr>
            </w:pPr>
            <w:r>
              <w:rPr>
                <w:color w:val="auto"/>
                <w:highlight w:val="none"/>
              </w:rPr>
              <w:t>参加采购活动前3年内，在经营活动中没有重大违法记录</w:t>
            </w:r>
          </w:p>
        </w:tc>
        <w:tc>
          <w:tcPr>
            <w:tcW w:w="4238" w:type="dxa"/>
          </w:tcPr>
          <w:p w14:paraId="71751A89">
            <w:pPr>
              <w:shd w:val="clear"/>
              <w:spacing w:line="360" w:lineRule="auto"/>
              <w:rPr>
                <w:color w:val="auto"/>
                <w:highlight w:val="none"/>
              </w:rPr>
            </w:pPr>
            <w:r>
              <w:rPr>
                <w:rFonts w:hint="eastAsia"/>
                <w:color w:val="auto"/>
                <w:szCs w:val="21"/>
                <w:highlight w:val="none"/>
              </w:rPr>
              <w:t>【提供</w:t>
            </w:r>
            <w:r>
              <w:rPr>
                <w:color w:val="auto"/>
                <w:szCs w:val="21"/>
                <w:highlight w:val="none"/>
              </w:rPr>
              <w:t>《响应承诺函》</w:t>
            </w:r>
            <w:r>
              <w:rPr>
                <w:rFonts w:hint="eastAsia"/>
                <w:color w:val="auto"/>
                <w:szCs w:val="21"/>
                <w:highlight w:val="none"/>
              </w:rPr>
              <w:t>（详见格式一）】</w:t>
            </w:r>
          </w:p>
        </w:tc>
      </w:tr>
      <w:tr w14:paraId="43838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3" w:type="dxa"/>
            <w:vAlign w:val="center"/>
          </w:tcPr>
          <w:p w14:paraId="65C74109">
            <w:pPr>
              <w:shd w:val="clear"/>
              <w:spacing w:line="360" w:lineRule="auto"/>
              <w:jc w:val="center"/>
              <w:rPr>
                <w:color w:val="auto"/>
                <w:highlight w:val="none"/>
              </w:rPr>
            </w:pPr>
            <w:r>
              <w:rPr>
                <w:color w:val="auto"/>
                <w:highlight w:val="none"/>
              </w:rPr>
              <w:t>6</w:t>
            </w:r>
          </w:p>
        </w:tc>
        <w:tc>
          <w:tcPr>
            <w:tcW w:w="3595" w:type="dxa"/>
            <w:vAlign w:val="center"/>
          </w:tcPr>
          <w:p w14:paraId="3F35459B">
            <w:pPr>
              <w:shd w:val="clear"/>
              <w:spacing w:line="360" w:lineRule="auto"/>
              <w:jc w:val="left"/>
              <w:rPr>
                <w:color w:val="auto"/>
                <w:highlight w:val="none"/>
              </w:rPr>
            </w:pPr>
            <w:r>
              <w:rPr>
                <w:color w:val="auto"/>
                <w:highlight w:val="none"/>
              </w:rPr>
              <w:t>信用记录</w:t>
            </w:r>
          </w:p>
        </w:tc>
        <w:tc>
          <w:tcPr>
            <w:tcW w:w="4238" w:type="dxa"/>
          </w:tcPr>
          <w:p w14:paraId="0DBDE078">
            <w:pPr>
              <w:shd w:val="clear"/>
              <w:spacing w:line="360" w:lineRule="auto"/>
              <w:rPr>
                <w:color w:val="auto"/>
                <w:highlight w:val="none"/>
              </w:rPr>
            </w:pPr>
            <w:r>
              <w:rPr>
                <w:rFonts w:hint="eastAsia"/>
                <w:color w:val="auto"/>
                <w:sz w:val="21"/>
                <w:szCs w:val="21"/>
                <w:highlight w:val="none"/>
                <w:lang w:eastAsia="zh-CN"/>
              </w:rPr>
              <w:t>供应商未被列入“信用中国”网站(www.creditchina.gov.cn)“失信被执行人或重大税收违法失信主体或政府采购严重违法失信行为”记录名单； 不处于中国政府采购网(www.ccgp.gov.cn)“政府采购严重违法失信行为记录名单”中的禁止参加政府采购活动期间。 （以采购代理机构于投标（响应） 截止时间当天在“信用中国”网站（www.creditchina.gov.cn） 及中国政府采购网（http://www.ccgp.gov.cn/） 查询结果为准，如相关失信记录已失效，供应商需提供相关证明资料）。</w:t>
            </w:r>
          </w:p>
        </w:tc>
      </w:tr>
      <w:tr w14:paraId="3F51F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3" w:type="dxa"/>
          </w:tcPr>
          <w:p w14:paraId="38230EF8">
            <w:pPr>
              <w:shd w:val="clear"/>
              <w:spacing w:line="360" w:lineRule="auto"/>
              <w:rPr>
                <w:rFonts w:hint="default"/>
                <w:color w:val="auto"/>
                <w:highlight w:val="none"/>
                <w:lang w:val="en-US" w:eastAsia="zh-CN"/>
              </w:rPr>
            </w:pPr>
            <w:r>
              <w:rPr>
                <w:rFonts w:hint="eastAsia"/>
                <w:color w:val="auto"/>
                <w:highlight w:val="none"/>
                <w:lang w:val="en-US" w:eastAsia="zh-CN"/>
              </w:rPr>
              <w:t>7</w:t>
            </w:r>
          </w:p>
        </w:tc>
        <w:tc>
          <w:tcPr>
            <w:tcW w:w="3595" w:type="dxa"/>
          </w:tcPr>
          <w:p w14:paraId="55C9EAD0">
            <w:pPr>
              <w:shd w:val="clear"/>
              <w:spacing w:line="360" w:lineRule="auto"/>
              <w:rPr>
                <w:color w:val="auto"/>
                <w:highlight w:val="none"/>
              </w:rPr>
            </w:pPr>
            <w:r>
              <w:rPr>
                <w:color w:val="auto"/>
                <w:highlight w:val="none"/>
              </w:rPr>
              <w:t>供应商必须符合法律、行政法规规定的其他条件</w:t>
            </w:r>
          </w:p>
        </w:tc>
        <w:tc>
          <w:tcPr>
            <w:tcW w:w="4238" w:type="dxa"/>
          </w:tcPr>
          <w:p w14:paraId="4C8DEBB3">
            <w:pPr>
              <w:shd w:val="clear"/>
              <w:spacing w:line="360" w:lineRule="auto"/>
              <w:rPr>
                <w:color w:val="auto"/>
                <w:sz w:val="21"/>
                <w:szCs w:val="21"/>
                <w:highlight w:val="none"/>
              </w:rPr>
            </w:pPr>
            <w:r>
              <w:rPr>
                <w:rFonts w:hint="eastAsia"/>
                <w:color w:val="auto"/>
                <w:sz w:val="21"/>
                <w:szCs w:val="21"/>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r>
              <w:rPr>
                <w:rFonts w:hint="eastAsia"/>
                <w:color w:val="auto"/>
                <w:szCs w:val="21"/>
                <w:highlight w:val="none"/>
              </w:rPr>
              <w:t>【提供</w:t>
            </w:r>
            <w:r>
              <w:rPr>
                <w:color w:val="auto"/>
                <w:szCs w:val="21"/>
                <w:highlight w:val="none"/>
              </w:rPr>
              <w:t>《响应承诺函》</w:t>
            </w:r>
            <w:r>
              <w:rPr>
                <w:rFonts w:hint="eastAsia"/>
                <w:color w:val="auto"/>
                <w:szCs w:val="21"/>
                <w:highlight w:val="none"/>
              </w:rPr>
              <w:t>（详见格式一）】</w:t>
            </w:r>
          </w:p>
        </w:tc>
      </w:tr>
      <w:tr w14:paraId="7D845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3" w:type="dxa"/>
          </w:tcPr>
          <w:p w14:paraId="3320AD5A">
            <w:pPr>
              <w:shd w:val="clear"/>
              <w:spacing w:line="360" w:lineRule="auto"/>
              <w:rPr>
                <w:rFonts w:hint="default" w:eastAsiaTheme="minorEastAsia"/>
                <w:color w:val="auto"/>
                <w:highlight w:val="none"/>
                <w:lang w:val="en-US" w:eastAsia="zh-CN"/>
              </w:rPr>
            </w:pPr>
            <w:r>
              <w:rPr>
                <w:rFonts w:hint="eastAsia"/>
                <w:color w:val="auto"/>
                <w:highlight w:val="none"/>
                <w:lang w:val="en-US" w:eastAsia="zh-CN"/>
              </w:rPr>
              <w:t>8</w:t>
            </w:r>
          </w:p>
        </w:tc>
        <w:tc>
          <w:tcPr>
            <w:tcW w:w="3595" w:type="dxa"/>
          </w:tcPr>
          <w:p w14:paraId="5ECAB39A">
            <w:pPr>
              <w:shd w:val="clear"/>
              <w:spacing w:line="360" w:lineRule="auto"/>
              <w:rPr>
                <w:color w:val="auto"/>
                <w:highlight w:val="none"/>
              </w:rPr>
            </w:pPr>
            <w:r>
              <w:rPr>
                <w:color w:val="auto"/>
                <w:highlight w:val="none"/>
              </w:rPr>
              <w:t>供应商必须符合法律、行政法规规定的其他条件</w:t>
            </w:r>
          </w:p>
        </w:tc>
        <w:tc>
          <w:tcPr>
            <w:tcW w:w="4238" w:type="dxa"/>
          </w:tcPr>
          <w:p w14:paraId="637A6627">
            <w:pPr>
              <w:shd w:val="clear"/>
              <w:spacing w:line="360" w:lineRule="auto"/>
              <w:rPr>
                <w:rFonts w:hint="eastAsia" w:eastAsiaTheme="minorEastAsia"/>
                <w:color w:val="auto"/>
                <w:sz w:val="21"/>
                <w:szCs w:val="21"/>
                <w:highlight w:val="none"/>
                <w:lang w:eastAsia="zh-CN"/>
              </w:rPr>
            </w:pPr>
            <w:r>
              <w:rPr>
                <w:rFonts w:hint="eastAsia"/>
                <w:color w:val="auto"/>
                <w:szCs w:val="21"/>
                <w:highlight w:val="none"/>
              </w:rPr>
              <w:t>提供</w:t>
            </w:r>
            <w:r>
              <w:rPr>
                <w:color w:val="auto"/>
                <w:szCs w:val="21"/>
                <w:highlight w:val="none"/>
              </w:rPr>
              <w:t>《响应承诺函》</w:t>
            </w:r>
            <w:r>
              <w:rPr>
                <w:rFonts w:hint="eastAsia"/>
                <w:color w:val="auto"/>
                <w:szCs w:val="21"/>
                <w:highlight w:val="none"/>
              </w:rPr>
              <w:t>（详见格式一）</w:t>
            </w:r>
          </w:p>
        </w:tc>
      </w:tr>
      <w:tr w14:paraId="4702E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3" w:type="dxa"/>
          </w:tcPr>
          <w:p w14:paraId="509887FA">
            <w:pPr>
              <w:shd w:val="clear"/>
              <w:spacing w:line="360" w:lineRule="auto"/>
              <w:rPr>
                <w:rFonts w:hint="default" w:eastAsiaTheme="minorEastAsia"/>
                <w:color w:val="auto"/>
                <w:highlight w:val="none"/>
                <w:lang w:val="en-US" w:eastAsia="zh-CN"/>
              </w:rPr>
            </w:pPr>
            <w:r>
              <w:rPr>
                <w:rFonts w:hint="eastAsia"/>
                <w:color w:val="auto"/>
                <w:highlight w:val="none"/>
                <w:lang w:val="en-US" w:eastAsia="zh-CN"/>
              </w:rPr>
              <w:t>9</w:t>
            </w:r>
          </w:p>
        </w:tc>
        <w:tc>
          <w:tcPr>
            <w:tcW w:w="3595" w:type="dxa"/>
            <w:vAlign w:val="top"/>
          </w:tcPr>
          <w:p w14:paraId="781E9D3D">
            <w:pPr>
              <w:shd w:val="clear"/>
              <w:spacing w:line="360" w:lineRule="auto"/>
              <w:rPr>
                <w:color w:val="auto"/>
                <w:highlight w:val="none"/>
              </w:rPr>
            </w:pPr>
            <w:r>
              <w:rPr>
                <w:color w:val="auto"/>
                <w:highlight w:val="none"/>
              </w:rPr>
              <w:t>落实政府采购政策需满足的资格要求</w:t>
            </w:r>
          </w:p>
        </w:tc>
        <w:tc>
          <w:tcPr>
            <w:tcW w:w="4238" w:type="dxa"/>
            <w:vAlign w:val="top"/>
          </w:tcPr>
          <w:p w14:paraId="683C31B7">
            <w:pPr>
              <w:shd w:val="clear"/>
              <w:spacing w:line="360" w:lineRule="auto"/>
              <w:rPr>
                <w:color w:val="auto"/>
                <w:sz w:val="21"/>
                <w:szCs w:val="21"/>
                <w:highlight w:val="none"/>
              </w:rPr>
            </w:pPr>
            <w:r>
              <w:rPr>
                <w:color w:val="auto"/>
              </w:rPr>
              <w:t>采购包整体专门面向中小企业，需提交相应的证明文件。供应商须符合本项目采购标的对应行业(</w:t>
            </w:r>
            <w:r>
              <w:rPr>
                <w:color w:val="auto"/>
                <w:sz w:val="21"/>
              </w:rPr>
              <w:t>其他未列明行业</w:t>
            </w:r>
            <w:r>
              <w:rPr>
                <w:color w:val="auto"/>
              </w:rPr>
              <w:t>)政策划分标准的中小企业。监狱企业、残疾人福利单位视同小型、微型企业。注：中小企业以供应商填写的《中小企业声明函》(见报价格式)为判定标准，残疾人福利性单位以供应商填写的《残疾人福利性单位声明函》(见报价格式)为判定标准，监狱企业须供应商提供由省级以上监狱管理局、戒毒管理局 (含新疆生产建设兵团)出具的属于监狱企业的证明文件，否则不予认定。</w:t>
            </w:r>
          </w:p>
        </w:tc>
      </w:tr>
    </w:tbl>
    <w:p w14:paraId="1EC61089">
      <w:pPr>
        <w:shd w:val="clear"/>
        <w:spacing w:line="360" w:lineRule="auto"/>
        <w:ind w:firstLine="480"/>
        <w:rPr>
          <w:color w:val="auto"/>
          <w:highlight w:val="none"/>
        </w:rPr>
      </w:pPr>
      <w:r>
        <w:rPr>
          <w:color w:val="auto"/>
          <w:highlight w:val="none"/>
        </w:rPr>
        <w:t>表二符合性审查表：</w:t>
      </w:r>
    </w:p>
    <w:p w14:paraId="382108AE">
      <w:pPr>
        <w:shd w:val="clear"/>
        <w:spacing w:line="360" w:lineRule="auto"/>
        <w:rPr>
          <w:color w:val="auto"/>
          <w:highlight w:val="none"/>
        </w:rPr>
      </w:pPr>
      <w:r>
        <w:rPr>
          <w:color w:val="auto"/>
          <w:highlight w:val="none"/>
        </w:rPr>
        <w:t>采购包1（</w:t>
      </w:r>
      <w:r>
        <w:rPr>
          <w:rFonts w:hint="eastAsia"/>
          <w:color w:val="auto"/>
          <w:highlight w:val="none"/>
          <w:lang w:eastAsia="zh-CN"/>
        </w:rPr>
        <w:t>廉江市城区供排水综合整治工程（一期）水土保持监测项目</w:t>
      </w:r>
      <w:r>
        <w:rPr>
          <w:color w:val="auto"/>
          <w:highlight w:val="none"/>
        </w:rPr>
        <w:t>）：</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53090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9C4237A">
            <w:pPr>
              <w:shd w:val="clear"/>
              <w:spacing w:line="360" w:lineRule="auto"/>
              <w:rPr>
                <w:color w:val="auto"/>
                <w:highlight w:val="none"/>
              </w:rPr>
            </w:pPr>
            <w:r>
              <w:rPr>
                <w:color w:val="auto"/>
                <w:highlight w:val="none"/>
              </w:rPr>
              <w:t>序号</w:t>
            </w:r>
          </w:p>
        </w:tc>
        <w:tc>
          <w:tcPr>
            <w:tcW w:w="3178" w:type="dxa"/>
          </w:tcPr>
          <w:p w14:paraId="145892B0">
            <w:pPr>
              <w:shd w:val="clear"/>
              <w:spacing w:line="360" w:lineRule="auto"/>
              <w:rPr>
                <w:color w:val="auto"/>
                <w:highlight w:val="none"/>
              </w:rPr>
            </w:pPr>
            <w:r>
              <w:rPr>
                <w:color w:val="auto"/>
                <w:highlight w:val="none"/>
              </w:rPr>
              <w:t>评审点要求概况</w:t>
            </w:r>
          </w:p>
        </w:tc>
        <w:tc>
          <w:tcPr>
            <w:tcW w:w="4238" w:type="dxa"/>
          </w:tcPr>
          <w:p w14:paraId="4BB99D83">
            <w:pPr>
              <w:shd w:val="clear"/>
              <w:spacing w:line="360" w:lineRule="auto"/>
              <w:rPr>
                <w:color w:val="auto"/>
                <w:highlight w:val="none"/>
              </w:rPr>
            </w:pPr>
            <w:r>
              <w:rPr>
                <w:color w:val="auto"/>
                <w:highlight w:val="none"/>
              </w:rPr>
              <w:t>评审点具体描述</w:t>
            </w:r>
          </w:p>
        </w:tc>
      </w:tr>
      <w:tr w14:paraId="58D1A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82E675D">
            <w:pPr>
              <w:shd w:val="clear"/>
              <w:spacing w:line="360" w:lineRule="auto"/>
              <w:rPr>
                <w:color w:val="auto"/>
                <w:highlight w:val="none"/>
              </w:rPr>
            </w:pPr>
            <w:r>
              <w:rPr>
                <w:color w:val="auto"/>
                <w:highlight w:val="none"/>
              </w:rPr>
              <w:t>1</w:t>
            </w:r>
          </w:p>
        </w:tc>
        <w:tc>
          <w:tcPr>
            <w:tcW w:w="3178" w:type="dxa"/>
          </w:tcPr>
          <w:p w14:paraId="0D8AE744">
            <w:pPr>
              <w:shd w:val="clear"/>
              <w:spacing w:line="360" w:lineRule="auto"/>
              <w:rPr>
                <w:color w:val="auto"/>
                <w:highlight w:val="none"/>
              </w:rPr>
            </w:pPr>
            <w:r>
              <w:rPr>
                <w:color w:val="auto"/>
                <w:sz w:val="21"/>
                <w:szCs w:val="21"/>
                <w:highlight w:val="none"/>
              </w:rPr>
              <w:t>响应承诺函</w:t>
            </w:r>
          </w:p>
        </w:tc>
        <w:tc>
          <w:tcPr>
            <w:tcW w:w="4238" w:type="dxa"/>
          </w:tcPr>
          <w:p w14:paraId="7F901197">
            <w:pPr>
              <w:shd w:val="clear"/>
              <w:spacing w:line="360" w:lineRule="auto"/>
              <w:rPr>
                <w:rFonts w:hint="eastAsia" w:eastAsiaTheme="minorEastAsia"/>
                <w:color w:val="auto"/>
                <w:highlight w:val="none"/>
                <w:lang w:eastAsia="zh-CN"/>
              </w:rPr>
            </w:pPr>
            <w:r>
              <w:rPr>
                <w:color w:val="auto"/>
                <w:sz w:val="21"/>
                <w:szCs w:val="21"/>
                <w:highlight w:val="none"/>
              </w:rPr>
              <w:t>响应承诺函</w:t>
            </w:r>
            <w:r>
              <w:rPr>
                <w:rFonts w:hint="eastAsia" w:ascii="宋体" w:hAnsi="宋体" w:cs="宋体"/>
                <w:color w:val="auto"/>
                <w:highlight w:val="none"/>
              </w:rPr>
              <w:t>已提交并符合谈判文件要求的</w:t>
            </w:r>
            <w:r>
              <w:rPr>
                <w:rFonts w:hint="eastAsia" w:ascii="宋体" w:hAnsi="宋体" w:cs="宋体"/>
                <w:color w:val="auto"/>
                <w:highlight w:val="none"/>
                <w:lang w:eastAsia="zh-CN"/>
              </w:rPr>
              <w:t>。</w:t>
            </w:r>
          </w:p>
        </w:tc>
      </w:tr>
      <w:tr w14:paraId="129D1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620EDC0">
            <w:pPr>
              <w:shd w:val="clear"/>
              <w:spacing w:line="360" w:lineRule="auto"/>
              <w:rPr>
                <w:rFonts w:hint="default"/>
                <w:color w:val="auto"/>
                <w:highlight w:val="none"/>
                <w:lang w:val="en-US" w:eastAsia="zh-CN"/>
              </w:rPr>
            </w:pPr>
            <w:r>
              <w:rPr>
                <w:rFonts w:hint="eastAsia"/>
                <w:color w:val="auto"/>
                <w:highlight w:val="none"/>
                <w:lang w:val="en-US" w:eastAsia="zh-CN"/>
              </w:rPr>
              <w:t>2</w:t>
            </w:r>
          </w:p>
        </w:tc>
        <w:tc>
          <w:tcPr>
            <w:tcW w:w="3178" w:type="dxa"/>
            <w:vAlign w:val="top"/>
          </w:tcPr>
          <w:p w14:paraId="52E86F53">
            <w:pPr>
              <w:shd w:val="clear"/>
              <w:rPr>
                <w:rFonts w:hint="eastAsia" w:ascii="宋体" w:hAnsi="宋体" w:cs="宋体"/>
                <w:color w:val="auto"/>
                <w:highlight w:val="none"/>
              </w:rPr>
            </w:pPr>
            <w:r>
              <w:rPr>
                <w:color w:val="auto"/>
                <w:highlight w:val="none"/>
              </w:rPr>
              <w:t>签署、盖章</w:t>
            </w:r>
          </w:p>
        </w:tc>
        <w:tc>
          <w:tcPr>
            <w:tcW w:w="4238" w:type="dxa"/>
            <w:vAlign w:val="top"/>
          </w:tcPr>
          <w:p w14:paraId="7B083C3C">
            <w:pPr>
              <w:shd w:val="clear"/>
              <w:rPr>
                <w:rFonts w:hint="eastAsia" w:ascii="宋体" w:hAnsi="宋体" w:cs="宋体"/>
                <w:color w:val="auto"/>
                <w:highlight w:val="none"/>
              </w:rPr>
            </w:pPr>
            <w:r>
              <w:rPr>
                <w:color w:val="auto"/>
                <w:highlight w:val="none"/>
              </w:rPr>
              <w:t>按</w:t>
            </w:r>
            <w:r>
              <w:rPr>
                <w:rFonts w:hint="eastAsia"/>
                <w:color w:val="auto"/>
                <w:highlight w:val="none"/>
                <w:lang w:eastAsia="zh-CN"/>
              </w:rPr>
              <w:t>谈判</w:t>
            </w:r>
            <w:r>
              <w:rPr>
                <w:color w:val="auto"/>
                <w:highlight w:val="none"/>
              </w:rPr>
              <w:t>文件规定签署、盖章。</w:t>
            </w:r>
          </w:p>
        </w:tc>
      </w:tr>
      <w:tr w14:paraId="4442E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19BF4FD">
            <w:pPr>
              <w:shd w:val="clear"/>
              <w:spacing w:line="360" w:lineRule="auto"/>
              <w:rPr>
                <w:rFonts w:hint="default"/>
                <w:color w:val="auto"/>
                <w:highlight w:val="none"/>
                <w:lang w:val="en-US" w:eastAsia="zh-CN"/>
              </w:rPr>
            </w:pPr>
            <w:r>
              <w:rPr>
                <w:rFonts w:hint="eastAsia"/>
                <w:color w:val="auto"/>
                <w:highlight w:val="none"/>
                <w:lang w:val="en-US" w:eastAsia="zh-CN"/>
              </w:rPr>
              <w:t>3</w:t>
            </w:r>
          </w:p>
        </w:tc>
        <w:tc>
          <w:tcPr>
            <w:tcW w:w="3178" w:type="dxa"/>
            <w:vAlign w:val="top"/>
          </w:tcPr>
          <w:p w14:paraId="6A40A7E0">
            <w:pPr>
              <w:pStyle w:val="23"/>
              <w:shd w:val="clear"/>
              <w:rPr>
                <w:color w:val="auto"/>
                <w:highlight w:val="none"/>
              </w:rPr>
            </w:pPr>
            <w:r>
              <w:rPr>
                <w:rFonts w:hint="default" w:asciiTheme="minorHAnsi" w:hAnsiTheme="minorHAnsi" w:eastAsiaTheme="minorEastAsia" w:cstheme="minorBidi"/>
                <w:color w:val="auto"/>
                <w:kern w:val="2"/>
                <w:sz w:val="21"/>
                <w:szCs w:val="24"/>
                <w:highlight w:val="none"/>
                <w:lang w:val="en-US" w:eastAsia="zh-CN" w:bidi="ar-SA"/>
              </w:rPr>
              <w:t>“★”号条款</w:t>
            </w:r>
          </w:p>
        </w:tc>
        <w:tc>
          <w:tcPr>
            <w:tcW w:w="4238" w:type="dxa"/>
            <w:vAlign w:val="top"/>
          </w:tcPr>
          <w:p w14:paraId="3296C027">
            <w:pPr>
              <w:pStyle w:val="23"/>
              <w:shd w:val="clear"/>
              <w:rPr>
                <w:color w:val="auto"/>
                <w:highlight w:val="none"/>
              </w:rPr>
            </w:pPr>
            <w:r>
              <w:rPr>
                <w:rFonts w:hint="eastAsia" w:asciiTheme="minorHAnsi" w:hAnsiTheme="minorHAnsi" w:eastAsiaTheme="minorEastAsia" w:cstheme="minorBidi"/>
                <w:color w:val="auto"/>
                <w:kern w:val="2"/>
                <w:sz w:val="21"/>
                <w:szCs w:val="24"/>
                <w:highlight w:val="none"/>
                <w:lang w:val="en-US" w:eastAsia="zh-CN" w:bidi="ar-SA"/>
              </w:rPr>
              <w:t>响应</w:t>
            </w:r>
            <w:r>
              <w:rPr>
                <w:rFonts w:hint="default" w:asciiTheme="minorHAnsi" w:hAnsiTheme="minorHAnsi" w:eastAsiaTheme="minorEastAsia" w:cstheme="minorBidi"/>
                <w:color w:val="auto"/>
                <w:kern w:val="2"/>
                <w:sz w:val="21"/>
                <w:szCs w:val="24"/>
                <w:highlight w:val="none"/>
                <w:lang w:val="en-US" w:eastAsia="zh-CN" w:bidi="ar-SA"/>
              </w:rPr>
              <w:t>文件完全满足</w:t>
            </w:r>
            <w:r>
              <w:rPr>
                <w:rFonts w:hint="eastAsia" w:asciiTheme="minorHAnsi" w:hAnsiTheme="minorHAnsi" w:eastAsiaTheme="minorEastAsia" w:cstheme="minorBidi"/>
                <w:color w:val="auto"/>
                <w:kern w:val="2"/>
                <w:sz w:val="21"/>
                <w:szCs w:val="24"/>
                <w:highlight w:val="none"/>
                <w:lang w:val="en-US" w:eastAsia="zh-CN" w:bidi="ar-SA"/>
              </w:rPr>
              <w:t>磋商</w:t>
            </w:r>
            <w:r>
              <w:rPr>
                <w:rFonts w:hint="default" w:asciiTheme="minorHAnsi" w:hAnsiTheme="minorHAnsi" w:eastAsiaTheme="minorEastAsia" w:cstheme="minorBidi"/>
                <w:color w:val="auto"/>
                <w:kern w:val="2"/>
                <w:sz w:val="21"/>
                <w:szCs w:val="24"/>
                <w:highlight w:val="none"/>
                <w:lang w:val="en-US" w:eastAsia="zh-CN" w:bidi="ar-SA"/>
              </w:rPr>
              <w:t>文件的实质性条款（即标注★号条款）无负偏离</w:t>
            </w:r>
            <w:r>
              <w:rPr>
                <w:rFonts w:hint="eastAsia" w:asciiTheme="minorHAnsi" w:hAnsiTheme="minorHAnsi" w:eastAsiaTheme="minorEastAsia" w:cstheme="minorBidi"/>
                <w:color w:val="auto"/>
                <w:kern w:val="2"/>
                <w:sz w:val="21"/>
                <w:szCs w:val="24"/>
                <w:highlight w:val="none"/>
                <w:lang w:val="en-US" w:eastAsia="zh-CN" w:bidi="ar-SA"/>
              </w:rPr>
              <w:t>的</w:t>
            </w:r>
            <w:r>
              <w:rPr>
                <w:rFonts w:hint="default" w:asciiTheme="minorHAnsi" w:hAnsiTheme="minorHAnsi" w:eastAsiaTheme="minorEastAsia" w:cstheme="minorBidi"/>
                <w:color w:val="auto"/>
                <w:kern w:val="2"/>
                <w:sz w:val="21"/>
                <w:szCs w:val="24"/>
                <w:highlight w:val="none"/>
                <w:lang w:val="en-US" w:eastAsia="zh-CN" w:bidi="ar-SA"/>
              </w:rPr>
              <w:t>。</w:t>
            </w:r>
          </w:p>
        </w:tc>
      </w:tr>
      <w:tr w14:paraId="08889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B7936A7">
            <w:pPr>
              <w:shd w:val="clear"/>
              <w:spacing w:line="360" w:lineRule="auto"/>
              <w:rPr>
                <w:rFonts w:hint="eastAsia" w:eastAsiaTheme="minorEastAsia"/>
                <w:color w:val="auto"/>
                <w:highlight w:val="none"/>
                <w:lang w:val="en-US" w:eastAsia="zh-CN"/>
              </w:rPr>
            </w:pPr>
            <w:r>
              <w:rPr>
                <w:rFonts w:hint="eastAsia"/>
                <w:color w:val="auto"/>
                <w:highlight w:val="none"/>
                <w:lang w:val="en-US" w:eastAsia="zh-CN"/>
              </w:rPr>
              <w:t>4</w:t>
            </w:r>
          </w:p>
        </w:tc>
        <w:tc>
          <w:tcPr>
            <w:tcW w:w="3178" w:type="dxa"/>
            <w:vAlign w:val="top"/>
          </w:tcPr>
          <w:p w14:paraId="22F99DD2">
            <w:pPr>
              <w:shd w:val="clear"/>
              <w:rPr>
                <w:color w:val="auto"/>
                <w:highlight w:val="none"/>
              </w:rPr>
            </w:pPr>
            <w:r>
              <w:rPr>
                <w:color w:val="auto"/>
                <w:highlight w:val="none"/>
              </w:rPr>
              <w:t>法定代表人/负责人资格证明书及授权委托书</w:t>
            </w:r>
          </w:p>
        </w:tc>
        <w:tc>
          <w:tcPr>
            <w:tcW w:w="4238" w:type="dxa"/>
            <w:vAlign w:val="top"/>
          </w:tcPr>
          <w:p w14:paraId="7F755F45">
            <w:pPr>
              <w:shd w:val="clear"/>
              <w:rPr>
                <w:rFonts w:hint="eastAsia" w:eastAsiaTheme="minorEastAsia"/>
                <w:color w:val="auto"/>
                <w:highlight w:val="none"/>
                <w:lang w:eastAsia="zh-CN"/>
              </w:rPr>
            </w:pPr>
            <w:r>
              <w:rPr>
                <w:rFonts w:hint="eastAsia"/>
                <w:color w:val="auto"/>
                <w:highlight w:val="none"/>
                <w:lang w:eastAsia="zh-CN"/>
              </w:rPr>
              <w:t>响应</w:t>
            </w:r>
            <w:r>
              <w:rPr>
                <w:color w:val="auto"/>
                <w:highlight w:val="none"/>
              </w:rPr>
              <w:t>文件具有有效的法定代表人/负责人资格证明书及授权委托书。</w:t>
            </w:r>
          </w:p>
        </w:tc>
      </w:tr>
      <w:tr w14:paraId="249BC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0470DAC">
            <w:pPr>
              <w:shd w:val="clear"/>
              <w:spacing w:line="360" w:lineRule="auto"/>
              <w:rPr>
                <w:rFonts w:hint="eastAsia" w:eastAsiaTheme="minorEastAsia"/>
                <w:color w:val="auto"/>
                <w:highlight w:val="none"/>
                <w:lang w:val="en-US" w:eastAsia="zh-CN"/>
              </w:rPr>
            </w:pPr>
            <w:r>
              <w:rPr>
                <w:rFonts w:hint="eastAsia"/>
                <w:color w:val="auto"/>
                <w:highlight w:val="none"/>
                <w:lang w:val="en-US" w:eastAsia="zh-CN"/>
              </w:rPr>
              <w:t>5</w:t>
            </w:r>
          </w:p>
        </w:tc>
        <w:tc>
          <w:tcPr>
            <w:tcW w:w="3178" w:type="dxa"/>
          </w:tcPr>
          <w:p w14:paraId="42770F6F">
            <w:pPr>
              <w:shd w:val="clear"/>
              <w:spacing w:line="360" w:lineRule="auto"/>
              <w:rPr>
                <w:rFonts w:hint="eastAsia" w:eastAsiaTheme="minorEastAsia"/>
                <w:color w:val="auto"/>
                <w:highlight w:val="none"/>
                <w:lang w:eastAsia="zh-CN"/>
              </w:rPr>
            </w:pPr>
            <w:r>
              <w:rPr>
                <w:rFonts w:hint="eastAsia"/>
                <w:color w:val="auto"/>
                <w:highlight w:val="none"/>
                <w:lang w:eastAsia="zh-CN"/>
              </w:rPr>
              <w:t>响应报价</w:t>
            </w:r>
          </w:p>
        </w:tc>
        <w:tc>
          <w:tcPr>
            <w:tcW w:w="4238" w:type="dxa"/>
          </w:tcPr>
          <w:p w14:paraId="0E41BA84">
            <w:pPr>
              <w:shd w:val="clear"/>
              <w:spacing w:line="360" w:lineRule="auto"/>
              <w:rPr>
                <w:rFonts w:hint="eastAsia" w:eastAsiaTheme="minorEastAsia"/>
                <w:color w:val="auto"/>
                <w:highlight w:val="none"/>
                <w:lang w:eastAsia="zh-CN"/>
              </w:rPr>
            </w:pPr>
            <w:r>
              <w:rPr>
                <w:rFonts w:hint="eastAsia"/>
                <w:color w:val="auto"/>
                <w:highlight w:val="none"/>
                <w:lang w:eastAsia="zh-CN"/>
              </w:rPr>
              <w:t>首轮报价未超过本项目预算金额。</w:t>
            </w:r>
          </w:p>
        </w:tc>
      </w:tr>
      <w:tr w14:paraId="1962A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1" w:hRule="atLeast"/>
        </w:trPr>
        <w:tc>
          <w:tcPr>
            <w:tcW w:w="890" w:type="dxa"/>
          </w:tcPr>
          <w:p w14:paraId="5E2DFC34">
            <w:pPr>
              <w:shd w:val="clear"/>
              <w:spacing w:line="360" w:lineRule="auto"/>
              <w:rPr>
                <w:rFonts w:hint="default"/>
                <w:color w:val="auto"/>
                <w:highlight w:val="none"/>
                <w:lang w:val="en-US" w:eastAsia="zh-CN"/>
              </w:rPr>
            </w:pPr>
            <w:r>
              <w:rPr>
                <w:rFonts w:hint="eastAsia"/>
                <w:color w:val="auto"/>
                <w:highlight w:val="none"/>
                <w:lang w:val="en-US" w:eastAsia="zh-CN"/>
              </w:rPr>
              <w:t>6</w:t>
            </w:r>
          </w:p>
        </w:tc>
        <w:tc>
          <w:tcPr>
            <w:tcW w:w="3178" w:type="dxa"/>
            <w:vAlign w:val="top"/>
          </w:tcPr>
          <w:p w14:paraId="0B4A784F">
            <w:pPr>
              <w:shd w:val="clear"/>
              <w:rPr>
                <w:color w:val="auto"/>
                <w:highlight w:val="none"/>
              </w:rPr>
            </w:pPr>
            <w:r>
              <w:rPr>
                <w:color w:val="auto"/>
                <w:highlight w:val="none"/>
              </w:rPr>
              <w:t>其他情形</w:t>
            </w:r>
          </w:p>
        </w:tc>
        <w:tc>
          <w:tcPr>
            <w:tcW w:w="4238" w:type="dxa"/>
            <w:vAlign w:val="top"/>
          </w:tcPr>
          <w:p w14:paraId="5F411465">
            <w:pPr>
              <w:shd w:val="clear"/>
              <w:rPr>
                <w:color w:val="auto"/>
                <w:highlight w:val="none"/>
              </w:rPr>
            </w:pPr>
            <w:r>
              <w:rPr>
                <w:rFonts w:hint="eastAsia"/>
                <w:color w:val="auto"/>
                <w:highlight w:val="none"/>
              </w:rPr>
              <w:t>按有关法律、法规、规章或</w:t>
            </w:r>
            <w:r>
              <w:rPr>
                <w:rFonts w:hint="eastAsia"/>
                <w:color w:val="auto"/>
                <w:highlight w:val="none"/>
                <w:lang w:val="en-US" w:eastAsia="zh-CN"/>
              </w:rPr>
              <w:t>谈判</w:t>
            </w:r>
            <w:r>
              <w:rPr>
                <w:rFonts w:hint="eastAsia"/>
                <w:color w:val="auto"/>
                <w:highlight w:val="none"/>
              </w:rPr>
              <w:t>文件不属于投标无效。</w:t>
            </w:r>
          </w:p>
        </w:tc>
      </w:tr>
    </w:tbl>
    <w:p w14:paraId="225FF2EC">
      <w:pPr>
        <w:shd w:val="clear"/>
        <w:spacing w:line="360" w:lineRule="auto"/>
        <w:rPr>
          <w:color w:val="auto"/>
          <w:highlight w:val="none"/>
        </w:rPr>
      </w:pPr>
    </w:p>
    <w:p w14:paraId="49312B7A">
      <w:pPr>
        <w:shd w:val="clear"/>
        <w:spacing w:line="360" w:lineRule="auto"/>
        <w:rPr>
          <w:color w:val="auto"/>
          <w:highlight w:val="none"/>
        </w:rPr>
      </w:pPr>
      <w:r>
        <w:rPr>
          <w:b/>
          <w:color w:val="auto"/>
          <w:sz w:val="24"/>
          <w:highlight w:val="none"/>
        </w:rPr>
        <w:t>2.响应文件澄清</w:t>
      </w:r>
    </w:p>
    <w:p w14:paraId="5C7A7EA1">
      <w:pPr>
        <w:shd w:val="clear"/>
        <w:spacing w:line="360" w:lineRule="auto"/>
        <w:ind w:firstLine="480"/>
        <w:rPr>
          <w:color w:val="auto"/>
          <w:highlight w:val="none"/>
        </w:rPr>
      </w:pPr>
      <w:r>
        <w:rPr>
          <w:color w:val="auto"/>
          <w:highlight w:val="none"/>
        </w:rPr>
        <w:t>2.1对于响应文件中含义不明确、同类问题表述不一致或者有明显文字和计算错误的内容，谈判小组可在评审过程中发起澄清，要求供应商针对价格或内容做出必要的澄清、说明或补正。代理机构可根据开启环节记录的授权代表人联系方式发送短信提醒或电话告知。</w:t>
      </w:r>
    </w:p>
    <w:p w14:paraId="58F313EE">
      <w:pPr>
        <w:shd w:val="clear"/>
        <w:spacing w:line="360" w:lineRule="auto"/>
        <w:ind w:firstLine="480"/>
        <w:rPr>
          <w:color w:val="auto"/>
          <w:highlight w:val="none"/>
        </w:rPr>
      </w:pPr>
      <w:r>
        <w:rPr>
          <w:color w:val="auto"/>
          <w:highlight w:val="none"/>
        </w:rPr>
        <w:t>供应商需在规定时间内完成澄清（响应）。</w:t>
      </w:r>
    </w:p>
    <w:p w14:paraId="46FFB7C2">
      <w:pPr>
        <w:shd w:val="clear"/>
        <w:spacing w:line="360" w:lineRule="auto"/>
        <w:ind w:firstLine="480"/>
        <w:rPr>
          <w:color w:val="auto"/>
          <w:highlight w:val="none"/>
        </w:rPr>
      </w:pPr>
      <w:r>
        <w:rPr>
          <w:color w:val="auto"/>
          <w:highlight w:val="none"/>
        </w:rPr>
        <w:t>若因供应商联系方式错误未接收短信、未接听电话或超时未进行澄清（响应）造成的不利后果由供应商自行承担。供应商的澄清、说明或者补正不得超出响应文件的范围或者改变响应文件的实质性内容。</w:t>
      </w:r>
    </w:p>
    <w:p w14:paraId="68F469E3">
      <w:pPr>
        <w:shd w:val="clear"/>
        <w:spacing w:line="360" w:lineRule="auto"/>
        <w:ind w:firstLine="480"/>
        <w:rPr>
          <w:color w:val="auto"/>
          <w:highlight w:val="none"/>
        </w:rPr>
      </w:pPr>
      <w:r>
        <w:rPr>
          <w:color w:val="auto"/>
          <w:highlight w:val="none"/>
        </w:rPr>
        <w:t>2.2谈判小组不接受供应商主动提出的澄清、说明或补正。</w:t>
      </w:r>
    </w:p>
    <w:p w14:paraId="0BB59B1A">
      <w:pPr>
        <w:shd w:val="clear"/>
        <w:spacing w:line="360" w:lineRule="auto"/>
        <w:ind w:firstLine="480"/>
        <w:rPr>
          <w:color w:val="auto"/>
          <w:highlight w:val="none"/>
        </w:rPr>
      </w:pPr>
      <w:r>
        <w:rPr>
          <w:color w:val="auto"/>
          <w:highlight w:val="none"/>
        </w:rPr>
        <w:t>2.3谈判小组对供应商提交的澄清、说明或补正有疑问的，可以要求供应商进一步澄清、说明或补正。</w:t>
      </w:r>
    </w:p>
    <w:p w14:paraId="152676D7">
      <w:pPr>
        <w:shd w:val="clear"/>
        <w:spacing w:line="360" w:lineRule="auto"/>
        <w:rPr>
          <w:color w:val="auto"/>
          <w:highlight w:val="none"/>
        </w:rPr>
      </w:pPr>
      <w:r>
        <w:rPr>
          <w:b/>
          <w:color w:val="auto"/>
          <w:sz w:val="24"/>
          <w:highlight w:val="none"/>
        </w:rPr>
        <w:t>3.谈判</w:t>
      </w:r>
    </w:p>
    <w:p w14:paraId="057E67EE">
      <w:pPr>
        <w:shd w:val="clear"/>
        <w:spacing w:line="360" w:lineRule="auto"/>
        <w:ind w:firstLine="480"/>
        <w:rPr>
          <w:color w:val="auto"/>
          <w:highlight w:val="none"/>
        </w:rPr>
      </w:pPr>
      <w:r>
        <w:rPr>
          <w:color w:val="auto"/>
          <w:highlight w:val="none"/>
        </w:rPr>
        <w:t>3.1谈判小组所有成员应当集中与单一供应商分别进行谈判，并给予所有参加谈判的供应商平等的谈判机会。</w:t>
      </w:r>
    </w:p>
    <w:p w14:paraId="6F97B23E">
      <w:pPr>
        <w:shd w:val="clear"/>
        <w:spacing w:line="360" w:lineRule="auto"/>
        <w:ind w:firstLine="480"/>
        <w:rPr>
          <w:color w:val="auto"/>
          <w:highlight w:val="none"/>
        </w:rPr>
      </w:pPr>
      <w:r>
        <w:rPr>
          <w:color w:val="auto"/>
          <w:highlight w:val="none"/>
        </w:rPr>
        <w:t>3.2在谈判过程中，谈判小组可以根据谈判文件和谈判情况实质性变动采购需求中的技术、服务要求以及合同草案条款，但不得变动谈判文件中的其他内容。实质性变动的内容，须经采购人确认。</w:t>
      </w:r>
    </w:p>
    <w:p w14:paraId="7E264E29">
      <w:pPr>
        <w:shd w:val="clear"/>
        <w:spacing w:line="360" w:lineRule="auto"/>
        <w:ind w:firstLine="480"/>
        <w:rPr>
          <w:color w:val="auto"/>
          <w:highlight w:val="none"/>
        </w:rPr>
      </w:pPr>
      <w:r>
        <w:rPr>
          <w:color w:val="auto"/>
          <w:highlight w:val="none"/>
        </w:rPr>
        <w:t>3.3对谈判文件作出的实质性变动是谈判文件的有效组成部分，谈判小组应当及时、同时通知所有参加谈判的供应商。</w:t>
      </w:r>
    </w:p>
    <w:p w14:paraId="15EF9C14">
      <w:pPr>
        <w:shd w:val="clear"/>
        <w:spacing w:line="360" w:lineRule="auto"/>
        <w:ind w:firstLine="480"/>
        <w:rPr>
          <w:color w:val="auto"/>
          <w:highlight w:val="none"/>
        </w:rPr>
      </w:pPr>
      <w:r>
        <w:rPr>
          <w:color w:val="auto"/>
          <w:highlight w:val="none"/>
        </w:rPr>
        <w:t>3.4供应商应当按照谈判文件的变动情况和谈判小组的要求进行最终报价或重新提交响应文件，并由其法定代表人或授权代表签字或者加盖公章。由授权代表签字的，应当附法定代表人授权书。供应商为自然人的，应当由本人签字并附身份证明。</w:t>
      </w:r>
    </w:p>
    <w:p w14:paraId="58FEFF34">
      <w:pPr>
        <w:shd w:val="clear"/>
        <w:spacing w:line="360" w:lineRule="auto"/>
        <w:rPr>
          <w:color w:val="auto"/>
          <w:highlight w:val="none"/>
        </w:rPr>
      </w:pPr>
      <w:r>
        <w:rPr>
          <w:b/>
          <w:color w:val="auto"/>
          <w:sz w:val="24"/>
          <w:highlight w:val="none"/>
        </w:rPr>
        <w:t>4.最后报价</w:t>
      </w:r>
    </w:p>
    <w:p w14:paraId="7481DB9A">
      <w:pPr>
        <w:shd w:val="clear"/>
        <w:spacing w:line="360" w:lineRule="auto"/>
        <w:ind w:firstLine="480"/>
        <w:rPr>
          <w:color w:val="auto"/>
          <w:highlight w:val="none"/>
        </w:rPr>
      </w:pPr>
      <w:r>
        <w:rPr>
          <w:color w:val="auto"/>
          <w:highlight w:val="none"/>
        </w:rPr>
        <w:t>4.1谈判结束后，谈判小组应当要求所有实质性响应的供应商在规定时间内提交最后报价。最后报价是供应商响应文件的有效组成部分。</w:t>
      </w:r>
    </w:p>
    <w:p w14:paraId="70F3C111">
      <w:pPr>
        <w:shd w:val="clear"/>
        <w:spacing w:line="360" w:lineRule="auto"/>
        <w:ind w:firstLine="480"/>
        <w:rPr>
          <w:color w:val="auto"/>
          <w:highlight w:val="none"/>
        </w:rPr>
      </w:pPr>
      <w:r>
        <w:rPr>
          <w:color w:val="auto"/>
          <w:highlight w:val="none"/>
        </w:rPr>
        <w:t>4.2已提交响应文件的供应商，在提交最后报价之前，可以根据谈判情况退出谈判。</w:t>
      </w:r>
    </w:p>
    <w:p w14:paraId="393B42F8">
      <w:pPr>
        <w:shd w:val="clear"/>
        <w:spacing w:line="360" w:lineRule="auto"/>
        <w:ind w:firstLine="480"/>
        <w:rPr>
          <w:color w:val="auto"/>
          <w:highlight w:val="none"/>
        </w:rPr>
      </w:pPr>
      <w:r>
        <w:rPr>
          <w:color w:val="auto"/>
          <w:highlight w:val="none"/>
        </w:rPr>
        <w:t>4.3如谈判小组没有对谈判文件作实质性变动、增加新的需求，最后报价不得高于首次报价</w:t>
      </w:r>
      <w:r>
        <w:rPr>
          <w:rFonts w:hint="eastAsia"/>
          <w:color w:val="auto"/>
          <w:highlight w:val="none"/>
          <w:lang w:eastAsia="zh-CN"/>
        </w:rPr>
        <w:t>，否则视为无效响应</w:t>
      </w:r>
      <w:r>
        <w:rPr>
          <w:color w:val="auto"/>
          <w:highlight w:val="none"/>
        </w:rPr>
        <w:t>。</w:t>
      </w:r>
    </w:p>
    <w:p w14:paraId="06A21B6D">
      <w:pPr>
        <w:shd w:val="clear"/>
        <w:spacing w:line="360" w:lineRule="auto"/>
        <w:rPr>
          <w:color w:val="auto"/>
          <w:highlight w:val="none"/>
        </w:rPr>
      </w:pPr>
      <w:r>
        <w:rPr>
          <w:b/>
          <w:color w:val="auto"/>
          <w:sz w:val="24"/>
          <w:highlight w:val="none"/>
        </w:rPr>
        <w:t>5.详细评审</w:t>
      </w:r>
    </w:p>
    <w:p w14:paraId="3360A4EE">
      <w:pPr>
        <w:shd w:val="clear"/>
        <w:spacing w:line="360" w:lineRule="auto"/>
        <w:ind w:firstLine="480"/>
        <w:rPr>
          <w:color w:val="auto"/>
          <w:highlight w:val="none"/>
        </w:rPr>
      </w:pPr>
      <w:r>
        <w:rPr>
          <w:color w:val="auto"/>
          <w:highlight w:val="none"/>
        </w:rPr>
        <w:t>采用最低评审价法对供应商的响应文件和最后报价进行评审。</w:t>
      </w:r>
    </w:p>
    <w:p w14:paraId="6D6985B1">
      <w:pPr>
        <w:shd w:val="clear"/>
        <w:spacing w:line="360" w:lineRule="auto"/>
        <w:rPr>
          <w:color w:val="auto"/>
          <w:highlight w:val="none"/>
        </w:rPr>
      </w:pPr>
      <w:r>
        <w:rPr>
          <w:b/>
          <w:color w:val="auto"/>
          <w:sz w:val="24"/>
          <w:highlight w:val="none"/>
        </w:rPr>
        <w:t>6.汇总、排序</w:t>
      </w:r>
    </w:p>
    <w:p w14:paraId="73FE7615">
      <w:pPr>
        <w:shd w:val="clear"/>
        <w:spacing w:line="360" w:lineRule="auto"/>
        <w:rPr>
          <w:color w:val="auto"/>
          <w:highlight w:val="none"/>
        </w:rPr>
      </w:pPr>
      <w:r>
        <w:rPr>
          <w:color w:val="auto"/>
          <w:highlight w:val="none"/>
        </w:rPr>
        <w:t>采购包1：</w:t>
      </w:r>
    </w:p>
    <w:p w14:paraId="2E035B11">
      <w:pPr>
        <w:shd w:val="clear"/>
        <w:spacing w:line="360" w:lineRule="auto"/>
        <w:ind w:firstLine="480"/>
        <w:rPr>
          <w:color w:val="auto"/>
          <w:highlight w:val="none"/>
        </w:rPr>
      </w:pPr>
      <w:r>
        <w:rPr>
          <w:rFonts w:hint="eastAsia" w:ascii="宋体" w:hAnsi="宋体" w:cs="宋体"/>
          <w:color w:val="auto"/>
          <w:kern w:val="0"/>
          <w:szCs w:val="21"/>
          <w:highlight w:val="none"/>
          <w:lang w:eastAsia="zh-TW"/>
        </w:rPr>
        <w:t>本项目</w:t>
      </w:r>
      <w:r>
        <w:rPr>
          <w:rFonts w:hint="eastAsia" w:ascii="宋体" w:hAnsi="宋体" w:cs="宋体"/>
          <w:color w:val="auto"/>
          <w:kern w:val="0"/>
          <w:szCs w:val="21"/>
          <w:highlight w:val="none"/>
          <w:lang w:eastAsia="zh-CN"/>
        </w:rPr>
        <w:t>采用</w:t>
      </w:r>
      <w:r>
        <w:rPr>
          <w:color w:val="auto"/>
          <w:highlight w:val="none"/>
        </w:rPr>
        <w:t>最低评标价法</w:t>
      </w:r>
      <w:r>
        <w:rPr>
          <w:rFonts w:hint="eastAsia" w:ascii="宋体" w:hAnsi="宋体" w:cs="宋体"/>
          <w:color w:val="auto"/>
          <w:kern w:val="0"/>
          <w:szCs w:val="21"/>
          <w:highlight w:val="none"/>
          <w:lang w:eastAsia="zh-TW"/>
        </w:rPr>
        <w:t>确定成交供应商，即在质量和服务均能满足谈判文件实质性响应要求的前提下，以提出最低报价（指修正及价格扣除后的价格，即评标价）的响应供应商作为成交供应商</w:t>
      </w:r>
      <w:r>
        <w:rPr>
          <w:color w:val="auto"/>
          <w:highlight w:val="none"/>
        </w:rPr>
        <w:t>。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w:t>
      </w:r>
      <w:r>
        <w:rPr>
          <w:rFonts w:hint="eastAsia"/>
          <w:color w:val="auto"/>
          <w:highlight w:val="none"/>
          <w:lang w:eastAsia="zh-CN"/>
        </w:rPr>
        <w:t>最终报价最低</w:t>
      </w:r>
      <w:r>
        <w:rPr>
          <w:color w:val="auto"/>
          <w:highlight w:val="none"/>
        </w:rPr>
        <w:t>的同品牌谈判供应商获得成交候选人推荐资格；</w:t>
      </w:r>
      <w:r>
        <w:rPr>
          <w:rFonts w:hint="eastAsia"/>
          <w:color w:val="auto"/>
          <w:highlight w:val="none"/>
          <w:lang w:eastAsia="zh-CN"/>
        </w:rPr>
        <w:t>最终报价</w:t>
      </w:r>
      <w:r>
        <w:rPr>
          <w:color w:val="auto"/>
          <w:highlight w:val="none"/>
        </w:rPr>
        <w:t>相同的，由采购人或者采购人委托谈判小组采取随机抽取方式确定，其他同品牌谈判供应商不作为成交候选人）。</w:t>
      </w:r>
    </w:p>
    <w:p w14:paraId="748EB0B0">
      <w:pPr>
        <w:shd w:val="clear"/>
        <w:spacing w:line="360" w:lineRule="auto"/>
        <w:rPr>
          <w:color w:val="auto"/>
          <w:highlight w:val="none"/>
        </w:rPr>
      </w:pPr>
      <w:r>
        <w:rPr>
          <w:b/>
          <w:color w:val="auto"/>
          <w:sz w:val="24"/>
          <w:highlight w:val="none"/>
        </w:rPr>
        <w:t>7.其他无效响应的情形</w:t>
      </w:r>
    </w:p>
    <w:p w14:paraId="28C1683D">
      <w:pPr>
        <w:shd w:val="clear"/>
        <w:spacing w:line="360" w:lineRule="auto"/>
        <w:ind w:firstLine="480"/>
        <w:rPr>
          <w:color w:val="auto"/>
          <w:highlight w:val="none"/>
        </w:rPr>
      </w:pPr>
      <w:r>
        <w:rPr>
          <w:color w:val="auto"/>
          <w:highlight w:val="none"/>
        </w:rPr>
        <w:t>(1)评审期间，供应商没有按照谈判小组的要求提交法定代表人或其委托代理人签字的澄清、说明、补正或改变了响应文件的实质性内容的。</w:t>
      </w:r>
    </w:p>
    <w:p w14:paraId="189C029A">
      <w:pPr>
        <w:shd w:val="clear"/>
        <w:spacing w:line="360" w:lineRule="auto"/>
        <w:ind w:firstLine="480"/>
        <w:rPr>
          <w:color w:val="auto"/>
          <w:highlight w:val="none"/>
        </w:rPr>
      </w:pPr>
      <w:r>
        <w:rPr>
          <w:color w:val="auto"/>
          <w:highlight w:val="none"/>
        </w:rPr>
        <w:t>(2)响应文件提供虚假材料的。</w:t>
      </w:r>
    </w:p>
    <w:p w14:paraId="6AB11113">
      <w:pPr>
        <w:shd w:val="clear"/>
        <w:spacing w:line="360" w:lineRule="auto"/>
        <w:ind w:firstLine="480"/>
        <w:rPr>
          <w:color w:val="auto"/>
          <w:highlight w:val="none"/>
        </w:rPr>
      </w:pPr>
      <w:r>
        <w:rPr>
          <w:color w:val="auto"/>
          <w:highlight w:val="none"/>
        </w:rPr>
        <w:t>(3)供应商以行贿手段谋取成交或者以其他弄虚作假方式响应的。</w:t>
      </w:r>
    </w:p>
    <w:p w14:paraId="71719BD2">
      <w:pPr>
        <w:shd w:val="clear"/>
        <w:spacing w:line="360" w:lineRule="auto"/>
        <w:ind w:firstLine="480"/>
        <w:rPr>
          <w:color w:val="auto"/>
          <w:highlight w:val="none"/>
        </w:rPr>
      </w:pPr>
      <w:r>
        <w:rPr>
          <w:color w:val="auto"/>
          <w:highlight w:val="none"/>
        </w:rPr>
        <w:t>(4)供应商对采购人、采购代理机构、谈判小组及其工作人员施加影响，有碍协商公平、公正的。</w:t>
      </w:r>
    </w:p>
    <w:p w14:paraId="49933E3D">
      <w:pPr>
        <w:shd w:val="clear"/>
        <w:spacing w:line="360" w:lineRule="auto"/>
        <w:ind w:firstLine="480"/>
        <w:rPr>
          <w:color w:val="auto"/>
          <w:highlight w:val="none"/>
        </w:rPr>
      </w:pPr>
      <w:r>
        <w:rPr>
          <w:color w:val="auto"/>
          <w:highlight w:val="none"/>
        </w:rPr>
        <w:t>(5)响应文件含有采购人不能接受的附加条件的。</w:t>
      </w:r>
    </w:p>
    <w:p w14:paraId="70D48062">
      <w:pPr>
        <w:shd w:val="clear"/>
        <w:spacing w:line="360" w:lineRule="auto"/>
        <w:ind w:firstLine="480"/>
        <w:rPr>
          <w:color w:val="auto"/>
          <w:highlight w:val="none"/>
        </w:rPr>
      </w:pPr>
      <w:r>
        <w:rPr>
          <w:color w:val="auto"/>
          <w:highlight w:val="none"/>
        </w:rPr>
        <w:t>(6)如谈判小组没有对谈判文件作实质性变动、增加新的需求，最后报价高于首次报价的。</w:t>
      </w:r>
    </w:p>
    <w:p w14:paraId="7ECDCCC5">
      <w:pPr>
        <w:shd w:val="clear"/>
        <w:spacing w:line="360" w:lineRule="auto"/>
        <w:ind w:firstLine="480"/>
        <w:rPr>
          <w:color w:val="auto"/>
          <w:highlight w:val="none"/>
        </w:rPr>
      </w:pPr>
      <w:r>
        <w:rPr>
          <w:color w:val="auto"/>
          <w:highlight w:val="none"/>
        </w:rPr>
        <w:t>(7)法律、法规和谈判文件规定的其他无效情形。</w:t>
      </w:r>
    </w:p>
    <w:p w14:paraId="374E99F7">
      <w:pPr>
        <w:shd w:val="clear"/>
        <w:rPr>
          <w:b/>
          <w:color w:val="auto"/>
          <w:sz w:val="36"/>
          <w:highlight w:val="none"/>
        </w:rPr>
      </w:pPr>
      <w:r>
        <w:rPr>
          <w:b/>
          <w:color w:val="auto"/>
          <w:sz w:val="36"/>
          <w:highlight w:val="none"/>
        </w:rPr>
        <w:br w:type="page"/>
      </w:r>
    </w:p>
    <w:p w14:paraId="1F89408D">
      <w:pPr>
        <w:pStyle w:val="2"/>
        <w:numPr>
          <w:ilvl w:val="0"/>
          <w:numId w:val="7"/>
        </w:numPr>
        <w:shd w:val="clear"/>
        <w:bidi w:val="0"/>
        <w:jc w:val="center"/>
        <w:rPr>
          <w:color w:val="auto"/>
          <w:highlight w:val="none"/>
        </w:rPr>
      </w:pPr>
      <w:bookmarkStart w:id="4" w:name="_Toc15707"/>
      <w:r>
        <w:rPr>
          <w:color w:val="auto"/>
          <w:highlight w:val="none"/>
        </w:rPr>
        <w:t>合同文本</w:t>
      </w:r>
      <w:bookmarkEnd w:id="4"/>
    </w:p>
    <w:p w14:paraId="308E3F2D">
      <w:pPr>
        <w:shd w:val="clear"/>
        <w:spacing w:line="360" w:lineRule="auto"/>
        <w:jc w:val="both"/>
        <w:rPr>
          <w:rFonts w:hint="eastAsia" w:ascii="宋体" w:hAnsi="宋体" w:eastAsia="宋体" w:cs="宋体"/>
          <w:color w:val="auto"/>
          <w:sz w:val="21"/>
          <w:szCs w:val="21"/>
          <w:highlight w:val="none"/>
        </w:rPr>
      </w:pPr>
    </w:p>
    <w:p w14:paraId="3087304B">
      <w:pPr>
        <w:shd w:val="clear"/>
        <w:jc w:val="center"/>
        <w:rPr>
          <w:b/>
          <w:color w:val="auto"/>
          <w:highlight w:val="none"/>
        </w:rPr>
      </w:pPr>
    </w:p>
    <w:p w14:paraId="111D3742">
      <w:pPr>
        <w:shd w:val="clear"/>
        <w:jc w:val="center"/>
        <w:rPr>
          <w:b/>
          <w:color w:val="auto"/>
          <w:highlight w:val="none"/>
        </w:rPr>
      </w:pPr>
    </w:p>
    <w:p w14:paraId="0321E326">
      <w:pPr>
        <w:shd w:val="clear"/>
        <w:jc w:val="center"/>
        <w:rPr>
          <w:b/>
          <w:color w:val="auto"/>
          <w:highlight w:val="none"/>
        </w:rPr>
      </w:pPr>
    </w:p>
    <w:p w14:paraId="2F9DEDF3">
      <w:pPr>
        <w:shd w:val="clear"/>
        <w:jc w:val="center"/>
        <w:rPr>
          <w:b/>
          <w:color w:val="auto"/>
          <w:highlight w:val="none"/>
        </w:rPr>
      </w:pPr>
    </w:p>
    <w:p w14:paraId="396F6822">
      <w:pPr>
        <w:shd w:val="clear"/>
        <w:jc w:val="center"/>
        <w:rPr>
          <w:color w:val="auto"/>
          <w:sz w:val="36"/>
          <w:szCs w:val="44"/>
          <w:highlight w:val="none"/>
        </w:rPr>
      </w:pPr>
      <w:r>
        <w:rPr>
          <w:b/>
          <w:color w:val="auto"/>
          <w:sz w:val="36"/>
          <w:szCs w:val="44"/>
          <w:highlight w:val="none"/>
        </w:rPr>
        <w:t>合　同　书（模板）</w:t>
      </w:r>
    </w:p>
    <w:p w14:paraId="0C908CE9">
      <w:pPr>
        <w:shd w:val="clear"/>
        <w:jc w:val="center"/>
        <w:rPr>
          <w:color w:val="auto"/>
          <w:highlight w:val="none"/>
        </w:rPr>
      </w:pP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sz w:val="27"/>
          <w:highlight w:val="none"/>
        </w:rPr>
        <w:t xml:space="preserve"> </w:t>
      </w:r>
    </w:p>
    <w:p w14:paraId="0B6324EF">
      <w:pPr>
        <w:shd w:val="clear"/>
        <w:jc w:val="both"/>
        <w:rPr>
          <w:color w:val="auto"/>
          <w:highlight w:val="none"/>
        </w:rPr>
      </w:pPr>
      <w:r>
        <w:rPr>
          <w:color w:val="auto"/>
          <w:sz w:val="27"/>
          <w:highlight w:val="none"/>
        </w:rPr>
        <w:t xml:space="preserve"> </w:t>
      </w:r>
    </w:p>
    <w:p w14:paraId="11FF8324">
      <w:pPr>
        <w:shd w:val="clear"/>
        <w:jc w:val="both"/>
        <w:rPr>
          <w:color w:val="auto"/>
          <w:highlight w:val="none"/>
        </w:rPr>
      </w:pPr>
      <w:r>
        <w:rPr>
          <w:color w:val="auto"/>
          <w:sz w:val="28"/>
          <w:highlight w:val="none"/>
        </w:rPr>
        <w:t>项目编号：</w:t>
      </w:r>
      <w:r>
        <w:rPr>
          <w:rFonts w:hint="eastAsia"/>
          <w:color w:val="auto"/>
          <w:sz w:val="28"/>
          <w:highlight w:val="none"/>
          <w:u w:val="single"/>
        </w:rPr>
        <w:t>GDFL2501Q13N008</w:t>
      </w:r>
    </w:p>
    <w:p w14:paraId="6162ADFA">
      <w:pPr>
        <w:shd w:val="clear"/>
        <w:jc w:val="both"/>
        <w:rPr>
          <w:color w:val="auto"/>
          <w:highlight w:val="none"/>
        </w:rPr>
      </w:pPr>
      <w:r>
        <w:rPr>
          <w:color w:val="auto"/>
          <w:sz w:val="27"/>
          <w:highlight w:val="none"/>
        </w:rPr>
        <w:t xml:space="preserve"> </w:t>
      </w:r>
    </w:p>
    <w:p w14:paraId="551A9203">
      <w:pPr>
        <w:shd w:val="clear"/>
        <w:jc w:val="both"/>
        <w:rPr>
          <w:color w:val="auto"/>
          <w:highlight w:val="none"/>
        </w:rPr>
      </w:pPr>
      <w:r>
        <w:rPr>
          <w:color w:val="auto"/>
          <w:sz w:val="28"/>
          <w:highlight w:val="none"/>
        </w:rPr>
        <w:t>项目名称：</w:t>
      </w:r>
      <w:r>
        <w:rPr>
          <w:rFonts w:hint="eastAsia"/>
          <w:color w:val="auto"/>
          <w:sz w:val="27"/>
          <w:u w:val="single"/>
          <w:lang w:eastAsia="zh-CN"/>
        </w:rPr>
        <w:t>廉江市城区供排水综合整治工程（一期）</w:t>
      </w:r>
      <w:r>
        <w:rPr>
          <w:rFonts w:hint="eastAsia"/>
          <w:color w:val="auto"/>
          <w:sz w:val="27"/>
          <w:u w:val="single"/>
        </w:rPr>
        <w:t>水土保持监测</w:t>
      </w:r>
      <w:r>
        <w:rPr>
          <w:color w:val="auto"/>
          <w:sz w:val="27"/>
          <w:u w:val="single"/>
        </w:rPr>
        <w:t>项目</w:t>
      </w:r>
    </w:p>
    <w:p w14:paraId="1F66E763">
      <w:pPr>
        <w:shd w:val="clear"/>
        <w:rPr>
          <w:color w:val="auto"/>
          <w:highlight w:val="none"/>
        </w:rPr>
      </w:pPr>
      <w:r>
        <w:rPr>
          <w:color w:val="auto"/>
          <w:sz w:val="27"/>
          <w:highlight w:val="none"/>
        </w:rPr>
        <w:t xml:space="preserve"> </w:t>
      </w:r>
    </w:p>
    <w:p w14:paraId="42AA640B">
      <w:pPr>
        <w:shd w:val="clear"/>
        <w:rPr>
          <w:color w:val="auto"/>
          <w:highlight w:val="none"/>
        </w:rPr>
      </w:pPr>
      <w:r>
        <w:rPr>
          <w:color w:val="auto"/>
          <w:sz w:val="27"/>
          <w:highlight w:val="none"/>
        </w:rPr>
        <w:t xml:space="preserve"> </w:t>
      </w:r>
    </w:p>
    <w:p w14:paraId="0CBC8215">
      <w:pPr>
        <w:shd w:val="clear"/>
        <w:spacing w:before="23" w:line="252" w:lineRule="auto"/>
        <w:ind w:left="464" w:hanging="562" w:hangingChars="200"/>
        <w:jc w:val="left"/>
        <w:outlineLvl w:val="9"/>
        <w:rPr>
          <w:rFonts w:hint="eastAsia" w:eastAsiaTheme="minorEastAsia"/>
          <w:color w:val="auto"/>
          <w:highlight w:val="none"/>
          <w:lang w:eastAsia="zh-CN"/>
        </w:rPr>
      </w:pPr>
      <w:r>
        <w:rPr>
          <w:rFonts w:hint="eastAsia" w:ascii="宋体" w:hAnsi="宋体" w:eastAsia="宋体" w:cs="宋体"/>
          <w:b/>
          <w:color w:val="auto"/>
          <w:sz w:val="28"/>
          <w:szCs w:val="28"/>
          <w:highlight w:val="none"/>
          <w:lang w:eastAsia="zh-CN"/>
        </w:rPr>
        <w:t>（</w:t>
      </w:r>
      <w:r>
        <w:rPr>
          <w:rFonts w:hint="eastAsia" w:ascii="微软雅黑" w:eastAsia="微软雅黑"/>
          <w:b/>
          <w:color w:val="auto"/>
          <w:spacing w:val="-4"/>
          <w:sz w:val="24"/>
          <w:szCs w:val="28"/>
        </w:rPr>
        <w:t>此合同为参考合同，以本采购文件的《用户需求书》的要求为基础，以采购人与供应商签订成交合同</w:t>
      </w:r>
      <w:r>
        <w:rPr>
          <w:rFonts w:hint="eastAsia" w:ascii="微软雅黑" w:eastAsia="微软雅黑"/>
          <w:b/>
          <w:color w:val="auto"/>
          <w:spacing w:val="-3"/>
          <w:sz w:val="24"/>
          <w:szCs w:val="28"/>
        </w:rPr>
        <w:t>为准，但不得超出采购文件约定的实质性条款。</w:t>
      </w:r>
      <w:r>
        <w:rPr>
          <w:rFonts w:hint="eastAsia" w:ascii="宋体" w:hAnsi="宋体" w:eastAsia="宋体" w:cs="宋体"/>
          <w:b/>
          <w:color w:val="auto"/>
          <w:sz w:val="28"/>
          <w:szCs w:val="28"/>
          <w:highlight w:val="none"/>
          <w:lang w:eastAsia="zh-CN"/>
        </w:rPr>
        <w:t>）</w:t>
      </w:r>
    </w:p>
    <w:p w14:paraId="6137694B">
      <w:pPr>
        <w:shd w:val="clear"/>
        <w:rPr>
          <w:color w:val="auto"/>
          <w:highlight w:val="none"/>
        </w:rPr>
      </w:pPr>
    </w:p>
    <w:p w14:paraId="29F3316E">
      <w:pPr>
        <w:shd w:val="clear"/>
        <w:rPr>
          <w:color w:val="auto"/>
          <w:highlight w:val="none"/>
        </w:rPr>
      </w:pPr>
      <w:r>
        <w:rPr>
          <w:color w:val="auto"/>
          <w:sz w:val="27"/>
          <w:highlight w:val="none"/>
        </w:rPr>
        <w:t xml:space="preserve"> </w:t>
      </w:r>
    </w:p>
    <w:p w14:paraId="21FACD80">
      <w:pPr>
        <w:shd w:val="clear"/>
        <w:rPr>
          <w:color w:val="auto"/>
          <w:highlight w:val="none"/>
        </w:rPr>
      </w:pPr>
      <w:r>
        <w:rPr>
          <w:color w:val="auto"/>
          <w:sz w:val="27"/>
          <w:highlight w:val="none"/>
        </w:rPr>
        <w:t xml:space="preserve"> </w:t>
      </w:r>
    </w:p>
    <w:p w14:paraId="3F29AB6B">
      <w:pPr>
        <w:shd w:val="clear"/>
        <w:rPr>
          <w:color w:val="auto"/>
          <w:highlight w:val="none"/>
        </w:rPr>
      </w:pPr>
      <w:r>
        <w:rPr>
          <w:color w:val="auto"/>
          <w:sz w:val="27"/>
          <w:highlight w:val="none"/>
        </w:rPr>
        <w:t xml:space="preserve"> </w:t>
      </w:r>
    </w:p>
    <w:p w14:paraId="189A038F">
      <w:pPr>
        <w:shd w:val="clear"/>
        <w:rPr>
          <w:color w:val="auto"/>
          <w:highlight w:val="none"/>
        </w:rPr>
      </w:pPr>
      <w:r>
        <w:rPr>
          <w:color w:val="auto"/>
          <w:sz w:val="27"/>
          <w:highlight w:val="none"/>
        </w:rPr>
        <w:t xml:space="preserve"> </w:t>
      </w:r>
    </w:p>
    <w:p w14:paraId="71D4C48B">
      <w:pPr>
        <w:shd w:val="clear"/>
        <w:rPr>
          <w:color w:val="auto"/>
          <w:highlight w:val="none"/>
        </w:rPr>
      </w:pPr>
      <w:r>
        <w:rPr>
          <w:color w:val="auto"/>
          <w:sz w:val="27"/>
          <w:highlight w:val="none"/>
        </w:rPr>
        <w:t xml:space="preserve"> </w:t>
      </w:r>
    </w:p>
    <w:p w14:paraId="33FCBCED">
      <w:pPr>
        <w:shd w:val="clear"/>
        <w:rPr>
          <w:color w:val="auto"/>
          <w:highlight w:val="none"/>
        </w:rPr>
      </w:pPr>
      <w:r>
        <w:rPr>
          <w:color w:val="auto"/>
          <w:sz w:val="27"/>
          <w:highlight w:val="none"/>
        </w:rPr>
        <w:t xml:space="preserve"> </w:t>
      </w:r>
    </w:p>
    <w:p w14:paraId="4CA3A6A4">
      <w:pPr>
        <w:shd w:val="clear"/>
        <w:jc w:val="both"/>
        <w:rPr>
          <w:color w:val="auto"/>
          <w:highlight w:val="none"/>
        </w:rPr>
      </w:pPr>
      <w:r>
        <w:rPr>
          <w:color w:val="auto"/>
          <w:highlight w:val="none"/>
        </w:rPr>
        <w:br w:type="textWrapping"/>
      </w:r>
      <w:r>
        <w:rPr>
          <w:color w:val="auto"/>
          <w:sz w:val="27"/>
          <w:highlight w:val="none"/>
        </w:rPr>
        <w:t xml:space="preserve"> </w:t>
      </w:r>
    </w:p>
    <w:p w14:paraId="3CF9D7C5">
      <w:pPr>
        <w:shd w:val="clear"/>
        <w:rPr>
          <w:b/>
          <w:color w:val="auto"/>
          <w:highlight w:val="none"/>
        </w:rPr>
      </w:pPr>
      <w:r>
        <w:rPr>
          <w:b/>
          <w:color w:val="auto"/>
          <w:highlight w:val="none"/>
        </w:rPr>
        <w:br w:type="page"/>
      </w:r>
    </w:p>
    <w:p w14:paraId="2D13BD08">
      <w:pPr>
        <w:pStyle w:val="23"/>
        <w:shd w:val="clear"/>
        <w:spacing w:line="360" w:lineRule="auto"/>
        <w:jc w:val="both"/>
        <w:rPr>
          <w:rFonts w:hint="eastAsia" w:ascii="宋体" w:hAnsi="宋体" w:eastAsia="宋体" w:cs="宋体"/>
          <w:color w:val="auto"/>
          <w:sz w:val="21"/>
          <w:szCs w:val="21"/>
          <w:u w:val="single"/>
          <w:lang w:val="en-US" w:eastAsia="zh-CN"/>
        </w:rPr>
      </w:pPr>
      <w:r>
        <w:rPr>
          <w:rFonts w:hint="eastAsia" w:ascii="宋体" w:hAnsi="宋体" w:eastAsia="宋体" w:cs="宋体"/>
          <w:b/>
          <w:color w:val="auto"/>
          <w:sz w:val="21"/>
          <w:szCs w:val="21"/>
        </w:rPr>
        <w:t>甲方：</w:t>
      </w:r>
      <w:r>
        <w:rPr>
          <w:rFonts w:hint="eastAsia" w:ascii="宋体" w:hAnsi="宋体" w:eastAsia="宋体" w:cs="宋体"/>
          <w:b/>
          <w:color w:val="auto"/>
          <w:sz w:val="21"/>
          <w:szCs w:val="21"/>
          <w:u w:val="single"/>
          <w:lang w:val="en-US" w:eastAsia="zh-CN"/>
        </w:rPr>
        <w:t xml:space="preserve">                           </w:t>
      </w:r>
    </w:p>
    <w:p w14:paraId="1D5919EB">
      <w:pPr>
        <w:pStyle w:val="23"/>
        <w:shd w:val="clear"/>
        <w:spacing w:line="360" w:lineRule="auto"/>
        <w:rPr>
          <w:rFonts w:hint="eastAsia" w:ascii="宋体" w:hAnsi="宋体" w:eastAsia="宋体" w:cs="宋体"/>
          <w:b/>
          <w:color w:val="auto"/>
          <w:sz w:val="21"/>
          <w:szCs w:val="21"/>
          <w:u w:val="single"/>
          <w:lang w:val="en-US" w:eastAsia="zh-CN"/>
        </w:rPr>
      </w:pPr>
      <w:r>
        <w:rPr>
          <w:rFonts w:hint="eastAsia" w:ascii="宋体" w:hAnsi="宋体" w:eastAsia="宋体" w:cs="宋体"/>
          <w:color w:val="auto"/>
          <w:sz w:val="21"/>
          <w:szCs w:val="21"/>
        </w:rPr>
        <w:t>电话：</w:t>
      </w:r>
      <w:r>
        <w:rPr>
          <w:rFonts w:hint="eastAsia" w:ascii="宋体" w:hAnsi="宋体" w:eastAsia="宋体" w:cs="宋体"/>
          <w:b/>
          <w:color w:val="auto"/>
          <w:sz w:val="21"/>
          <w:szCs w:val="21"/>
          <w:u w:val="single"/>
          <w:lang w:val="en-US" w:eastAsia="zh-CN"/>
        </w:rPr>
        <w:t xml:space="preserve">                 </w:t>
      </w:r>
      <w:r>
        <w:rPr>
          <w:rFonts w:hint="eastAsia" w:ascii="宋体" w:hAnsi="宋体" w:eastAsia="宋体" w:cs="宋体"/>
          <w:b/>
          <w:color w:val="auto"/>
          <w:sz w:val="21"/>
          <w:szCs w:val="21"/>
          <w:u w:val="none"/>
          <w:lang w:val="en-US" w:eastAsia="zh-CN"/>
        </w:rPr>
        <w:t xml:space="preserve">   </w:t>
      </w:r>
      <w:r>
        <w:rPr>
          <w:rFonts w:hint="eastAsia" w:ascii="宋体" w:hAnsi="宋体" w:eastAsia="宋体" w:cs="宋体"/>
          <w:color w:val="auto"/>
          <w:sz w:val="21"/>
          <w:szCs w:val="21"/>
        </w:rPr>
        <w:t>传真：</w:t>
      </w:r>
      <w:r>
        <w:rPr>
          <w:rFonts w:hint="eastAsia" w:ascii="宋体" w:hAnsi="宋体" w:eastAsia="宋体" w:cs="宋体"/>
          <w:b/>
          <w:color w:val="auto"/>
          <w:sz w:val="21"/>
          <w:szCs w:val="21"/>
          <w:u w:val="single"/>
          <w:lang w:val="en-US" w:eastAsia="zh-CN"/>
        </w:rPr>
        <w:t xml:space="preserve">               </w:t>
      </w:r>
    </w:p>
    <w:p w14:paraId="43C09CE7">
      <w:pPr>
        <w:pStyle w:val="23"/>
        <w:shd w:val="clea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u w:val="single"/>
          <w:lang w:val="en-US" w:eastAsia="zh-CN"/>
        </w:rPr>
        <w:t xml:space="preserve">                           </w:t>
      </w:r>
      <w:r>
        <w:rPr>
          <w:rFonts w:hint="eastAsia" w:ascii="宋体" w:hAnsi="宋体" w:eastAsia="宋体" w:cs="宋体"/>
          <w:b/>
          <w:color w:val="auto"/>
          <w:sz w:val="21"/>
          <w:szCs w:val="21"/>
        </w:rPr>
        <w:t xml:space="preserve"> </w:t>
      </w:r>
    </w:p>
    <w:p w14:paraId="6AB66EAE">
      <w:pPr>
        <w:pStyle w:val="23"/>
        <w:shd w:val="clear"/>
        <w:spacing w:line="360" w:lineRule="auto"/>
        <w:jc w:val="both"/>
        <w:rPr>
          <w:rFonts w:hint="eastAsia" w:ascii="宋体" w:hAnsi="宋体" w:eastAsia="宋体" w:cs="宋体"/>
          <w:color w:val="auto"/>
          <w:sz w:val="21"/>
          <w:szCs w:val="21"/>
          <w:u w:val="single"/>
          <w:lang w:val="en-US" w:eastAsia="zh-CN"/>
        </w:rPr>
      </w:pPr>
      <w:r>
        <w:rPr>
          <w:rFonts w:hint="eastAsia" w:ascii="宋体" w:hAnsi="宋体" w:eastAsia="宋体" w:cs="宋体"/>
          <w:b/>
          <w:color w:val="auto"/>
          <w:sz w:val="21"/>
          <w:szCs w:val="21"/>
        </w:rPr>
        <w:t>乙方：</w:t>
      </w:r>
      <w:r>
        <w:rPr>
          <w:rFonts w:hint="eastAsia" w:ascii="宋体" w:hAnsi="宋体" w:eastAsia="宋体" w:cs="宋体"/>
          <w:b/>
          <w:color w:val="auto"/>
          <w:sz w:val="21"/>
          <w:szCs w:val="21"/>
          <w:u w:val="single"/>
          <w:lang w:val="en-US" w:eastAsia="zh-CN"/>
        </w:rPr>
        <w:t xml:space="preserve">                           </w:t>
      </w:r>
    </w:p>
    <w:p w14:paraId="3D43AEA0">
      <w:pPr>
        <w:pStyle w:val="23"/>
        <w:shd w:val="clear"/>
        <w:spacing w:line="360" w:lineRule="auto"/>
        <w:rPr>
          <w:rFonts w:hint="eastAsia" w:ascii="宋体" w:hAnsi="宋体" w:eastAsia="宋体" w:cs="宋体"/>
          <w:b/>
          <w:color w:val="auto"/>
          <w:sz w:val="21"/>
          <w:szCs w:val="21"/>
          <w:u w:val="single"/>
          <w:lang w:val="en-US" w:eastAsia="zh-CN"/>
        </w:rPr>
      </w:pPr>
      <w:r>
        <w:rPr>
          <w:rFonts w:hint="eastAsia" w:ascii="宋体" w:hAnsi="宋体" w:eastAsia="宋体" w:cs="宋体"/>
          <w:color w:val="auto"/>
          <w:sz w:val="21"/>
          <w:szCs w:val="21"/>
        </w:rPr>
        <w:t>电话：</w:t>
      </w:r>
      <w:r>
        <w:rPr>
          <w:rFonts w:hint="eastAsia" w:ascii="宋体" w:hAnsi="宋体" w:eastAsia="宋体" w:cs="宋体"/>
          <w:b/>
          <w:color w:val="auto"/>
          <w:sz w:val="21"/>
          <w:szCs w:val="21"/>
          <w:u w:val="single"/>
          <w:lang w:val="en-US" w:eastAsia="zh-CN"/>
        </w:rPr>
        <w:t xml:space="preserve">                 </w:t>
      </w:r>
      <w:r>
        <w:rPr>
          <w:rFonts w:hint="eastAsia" w:ascii="宋体" w:hAnsi="宋体" w:eastAsia="宋体" w:cs="宋体"/>
          <w:b/>
          <w:color w:val="auto"/>
          <w:sz w:val="21"/>
          <w:szCs w:val="21"/>
          <w:u w:val="none"/>
          <w:lang w:val="en-US" w:eastAsia="zh-CN"/>
        </w:rPr>
        <w:t xml:space="preserve">   </w:t>
      </w:r>
      <w:r>
        <w:rPr>
          <w:rFonts w:hint="eastAsia" w:ascii="宋体" w:hAnsi="宋体" w:eastAsia="宋体" w:cs="宋体"/>
          <w:color w:val="auto"/>
          <w:sz w:val="21"/>
          <w:szCs w:val="21"/>
        </w:rPr>
        <w:t>传真：</w:t>
      </w:r>
      <w:r>
        <w:rPr>
          <w:rFonts w:hint="eastAsia" w:ascii="宋体" w:hAnsi="宋体" w:eastAsia="宋体" w:cs="宋体"/>
          <w:b/>
          <w:color w:val="auto"/>
          <w:sz w:val="21"/>
          <w:szCs w:val="21"/>
          <w:u w:val="single"/>
          <w:lang w:val="en-US" w:eastAsia="zh-CN"/>
        </w:rPr>
        <w:t xml:space="preserve">               </w:t>
      </w:r>
    </w:p>
    <w:p w14:paraId="2B2C7DE4">
      <w:pPr>
        <w:pStyle w:val="23"/>
        <w:shd w:val="clea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u w:val="single"/>
          <w:lang w:val="en-US" w:eastAsia="zh-CN"/>
        </w:rPr>
        <w:t xml:space="preserve">                           </w:t>
      </w:r>
      <w:r>
        <w:rPr>
          <w:rFonts w:hint="eastAsia" w:ascii="宋体" w:hAnsi="宋体" w:eastAsia="宋体" w:cs="宋体"/>
          <w:b/>
          <w:color w:val="auto"/>
          <w:sz w:val="21"/>
          <w:szCs w:val="21"/>
        </w:rPr>
        <w:t xml:space="preserve"> </w:t>
      </w:r>
    </w:p>
    <w:p w14:paraId="6CCC5215">
      <w:pPr>
        <w:pStyle w:val="23"/>
        <w:shd w:val="clear"/>
        <w:spacing w:line="360" w:lineRule="auto"/>
        <w:jc w:val="both"/>
        <w:rPr>
          <w:rFonts w:hint="eastAsia" w:ascii="宋体" w:hAnsi="宋体" w:eastAsia="宋体" w:cs="宋体"/>
          <w:color w:val="auto"/>
          <w:sz w:val="21"/>
          <w:szCs w:val="21"/>
        </w:rPr>
      </w:pPr>
    </w:p>
    <w:p w14:paraId="73B23660">
      <w:pPr>
        <w:pStyle w:val="23"/>
        <w:shd w:val="clea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根据</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项目的采购结果，按照《中华人民共和国政府采购法》，《中华人民共和国民法典(合同编)》的规定，经双方协商，本着平等互利和诚实信用的原则，一致同意遵守本合同如下。</w:t>
      </w:r>
    </w:p>
    <w:p w14:paraId="4CE3A4E7">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一、合同金额</w:t>
      </w:r>
    </w:p>
    <w:p w14:paraId="13633D31">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合同金额为（大写）：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元）人民币。</w:t>
      </w:r>
    </w:p>
    <w:p w14:paraId="5643F94B">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二、服务范围</w:t>
      </w:r>
    </w:p>
    <w:p w14:paraId="5445B6C3">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甲方聘请乙方提供以下服务：</w:t>
      </w:r>
    </w:p>
    <w:p w14:paraId="300DD41E">
      <w:pPr>
        <w:numPr>
          <w:ilvl w:val="0"/>
          <w:numId w:val="0"/>
        </w:numPr>
        <w:shd w:val="clear"/>
        <w:spacing w:line="360" w:lineRule="auto"/>
        <w:ind w:left="0"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1、服务总体内容：</w:t>
      </w:r>
    </w:p>
    <w:p w14:paraId="796DC5FC">
      <w:pPr>
        <w:numPr>
          <w:ilvl w:val="0"/>
          <w:numId w:val="0"/>
        </w:numPr>
        <w:shd w:val="clear"/>
        <w:spacing w:line="360" w:lineRule="auto"/>
        <w:ind w:left="0"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按照《水土保持监测技术规程》、《生产建设项目水土保持监测与评价标准》等要求，对廉江市城区供排水综合整治工程（一期）开展水土保持监测工作，为项目提供建设期水土流失防治咨询意见，同时根据项目参建单位提供的相关资料，补充完善项目监测资料，并提交各类监测报告，监测报告内容及形式符合水土保持工程验收需要要求，并按时提交成果文件。</w:t>
      </w:r>
    </w:p>
    <w:p w14:paraId="40F41DAE">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乙方</w:t>
      </w:r>
      <w:r>
        <w:rPr>
          <w:rFonts w:hint="default" w:ascii="Times New Roman" w:hAnsi="Times New Roman" w:eastAsia="宋体" w:cs="Times New Roman"/>
          <w:color w:val="auto"/>
          <w:lang w:val="en-US" w:eastAsia="zh-CN"/>
        </w:rPr>
        <w:t>应当按照水土保持有关技术标准和水土保持方案的要求，根据不同生产建设项目的特点，明确监测内容、方法和频次，调查获取项目区水土流失背景值，定量分析评价自项目动土至投产使用过程中的水土流失状况和防治效果，及时向生产建设单位提出控制施工过程中水土流失的意见建议，并按规定向</w:t>
      </w:r>
      <w:r>
        <w:rPr>
          <w:rFonts w:hint="eastAsia" w:ascii="Times New Roman" w:hAnsi="Times New Roman" w:eastAsia="宋体" w:cs="Times New Roman"/>
          <w:color w:val="auto"/>
          <w:lang w:val="en-US" w:eastAsia="zh-CN"/>
        </w:rPr>
        <w:t>水行政主管部门</w:t>
      </w:r>
      <w:r>
        <w:rPr>
          <w:rFonts w:hint="default" w:ascii="Times New Roman" w:hAnsi="Times New Roman" w:eastAsia="宋体" w:cs="Times New Roman"/>
          <w:color w:val="auto"/>
          <w:lang w:val="en-US" w:eastAsia="zh-CN"/>
        </w:rPr>
        <w:t>定期报送监测情况。</w:t>
      </w:r>
    </w:p>
    <w:p w14:paraId="37308B34">
      <w:pPr>
        <w:numPr>
          <w:ilvl w:val="0"/>
          <w:numId w:val="0"/>
        </w:numPr>
        <w:shd w:val="clear"/>
        <w:spacing w:line="360" w:lineRule="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r>
        <w:rPr>
          <w:rFonts w:hint="default" w:ascii="Times New Roman" w:hAnsi="Times New Roman" w:eastAsia="宋体" w:cs="Times New Roman"/>
          <w:color w:val="auto"/>
          <w:lang w:val="en-US" w:eastAsia="zh-CN"/>
        </w:rPr>
        <w:t>监测内容和重点</w:t>
      </w:r>
    </w:p>
    <w:p w14:paraId="61EC7984">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生产建设项目水土保持监测的内容主要包括项目施工全过程各阶段扰动土地情况、水土流失状况、防治成效及水土流失危害等方面。其中：在扰动土地方面，应重点监测实际发生的永久和临时占地、扰动地表植被面积、永久和临时弃渣量及变化情况等；在水土流失状况方面，应重点监测实际造成的水土流失面积、分布、土壤流失量及变化情况等；在水土流失防治成效方面，应重点监测实际采取水土保持工程、植物和临时措施的位置、数量，以及实施水土保持措施前后的防治效果对比情况等；在水土流失危害方面，应重点监测水土流失对主体工程、周边重要设施等造成的影响及危害等。</w:t>
      </w:r>
    </w:p>
    <w:p w14:paraId="769740F5">
      <w:pPr>
        <w:numPr>
          <w:ilvl w:val="0"/>
          <w:numId w:val="0"/>
        </w:numPr>
        <w:shd w:val="clear"/>
        <w:spacing w:line="360" w:lineRule="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lang w:val="en-US" w:eastAsia="zh-CN"/>
        </w:rPr>
        <w:t>监测方法和频次</w:t>
      </w:r>
    </w:p>
    <w:p w14:paraId="10D47BF1">
      <w:pPr>
        <w:pStyle w:val="23"/>
        <w:shd w:val="clear"/>
        <w:spacing w:line="360" w:lineRule="auto"/>
        <w:ind w:firstLine="480"/>
        <w:jc w:val="both"/>
        <w:rPr>
          <w:rFonts w:hint="default" w:ascii="Times New Roman" w:hAnsi="Times New Roman" w:eastAsia="宋体" w:cs="Times New Roman"/>
          <w:color w:val="auto"/>
          <w:lang w:val="en-US" w:eastAsia="zh-CN"/>
        </w:rPr>
      </w:pPr>
      <w:r>
        <w:rPr>
          <w:rFonts w:hint="eastAsia" w:ascii="宋体" w:hAnsi="宋体" w:eastAsia="宋体" w:cs="宋体"/>
          <w:color w:val="auto"/>
          <w:sz w:val="21"/>
          <w:szCs w:val="21"/>
        </w:rPr>
        <w:t>乙方</w:t>
      </w:r>
      <w:r>
        <w:rPr>
          <w:rFonts w:hint="default" w:ascii="Times New Roman" w:hAnsi="Times New Roman" w:eastAsia="宋体" w:cs="Times New Roman"/>
          <w:color w:val="auto"/>
          <w:lang w:val="en-US" w:eastAsia="zh-CN"/>
        </w:rPr>
        <w:t>应根据水土保持监测相关法律、法规和规范、规程等规定的方式和监测频次进行监测。</w:t>
      </w:r>
    </w:p>
    <w:p w14:paraId="2E8E08C2">
      <w:pPr>
        <w:pStyle w:val="23"/>
        <w:numPr>
          <w:ilvl w:val="0"/>
          <w:numId w:val="0"/>
        </w:numPr>
        <w:shd w:val="clear"/>
        <w:spacing w:line="360" w:lineRule="auto"/>
        <w:ind w:firstLine="40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3、监测服务要求</w:t>
      </w:r>
    </w:p>
    <w:p w14:paraId="0B4A8A69">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r>
        <w:rPr>
          <w:rFonts w:hint="default" w:ascii="Times New Roman" w:hAnsi="Times New Roman" w:eastAsia="宋体" w:cs="Times New Roman"/>
          <w:color w:val="auto"/>
          <w:lang w:val="en-US" w:eastAsia="zh-CN"/>
        </w:rPr>
        <w:t>严格按照国家和广东省现行水土保持与生产建设项目、开发建设项目水土保持监测相关法律、法规与规章，以及现行的水土保持监测技术规程、开发建设项目水土保持设施验收技术规程等相关标准、规范、规程（下述统称为“适用法规”）之规定，以及</w:t>
      </w:r>
      <w:r>
        <w:rPr>
          <w:rFonts w:hint="eastAsia"/>
          <w:color w:val="auto"/>
          <w:highlight w:val="none"/>
          <w:lang w:eastAsia="zh-CN"/>
        </w:rPr>
        <w:t>廉江市城区供排水综合整治工程（一期）水土保持监测项目</w:t>
      </w:r>
      <w:r>
        <w:rPr>
          <w:rFonts w:hint="default" w:ascii="Times New Roman" w:hAnsi="Times New Roman" w:eastAsia="宋体" w:cs="Times New Roman"/>
          <w:color w:val="auto"/>
          <w:lang w:val="en-US" w:eastAsia="zh-CN"/>
        </w:rPr>
        <w:t>水土保持方案及其批复要求进行监测。向采购人提供数据全面、分析科学、结论正确，能真实反映水土保持状况的书面监测成果，并对其质量负责。建立和落实监测数据报警制度，监测数据如出现或可预见出现异常或超过报警数值时，须即时向采购人汇报并根据监测结果反映的问题提出相应的处理建议。</w:t>
      </w:r>
    </w:p>
    <w:p w14:paraId="251CEF2B">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lang w:val="en-US" w:eastAsia="zh-CN"/>
        </w:rPr>
        <w:t>指导和协助</w:t>
      </w:r>
      <w:r>
        <w:rPr>
          <w:rFonts w:hint="eastAsia" w:ascii="Times New Roman" w:hAnsi="Times New Roman" w:eastAsia="宋体" w:cs="Times New Roman"/>
          <w:color w:val="auto"/>
          <w:lang w:val="en-US" w:eastAsia="zh-CN"/>
        </w:rPr>
        <w:t>甲方</w:t>
      </w:r>
      <w:r>
        <w:rPr>
          <w:rFonts w:hint="default" w:ascii="Times New Roman" w:hAnsi="Times New Roman" w:eastAsia="宋体" w:cs="Times New Roman"/>
          <w:color w:val="auto"/>
          <w:lang w:val="en-US" w:eastAsia="zh-CN"/>
        </w:rPr>
        <w:t>落实水土保持方案，加强水土保持设计和施工管理，优化水土流失防治措施，协调水土保持工程与主体工程建设进度；及时、准确掌握生产建设项目水土流失状况和防治效果，提出水土保持改进措施，减少人为水土流失；及时发现重大水土流失危害隐患，提出水土流失防治对策建议；预防水土流失对主体工程、周边重要设施等造成的影响及危害等。</w:t>
      </w:r>
    </w:p>
    <w:p w14:paraId="686D006D">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w:t>
      </w:r>
      <w:r>
        <w:rPr>
          <w:rFonts w:hint="default" w:ascii="Times New Roman" w:hAnsi="Times New Roman" w:eastAsia="宋体" w:cs="Times New Roman"/>
          <w:color w:val="auto"/>
          <w:lang w:val="en-US" w:eastAsia="zh-CN"/>
        </w:rPr>
        <w:t>监测成果须满足合国家、本工程所在地地方现行的法律、行政法规和政府规定（以下统称为“适用法规”），以及国家、本工程所在地地方、行业现行标准、规范、规程（以下统称为“适用标准”），最终满足水土保持竣工验收要求。合同履行过程中若出台最新的法律、行政法规、适用标准的规定，则</w:t>
      </w:r>
      <w:r>
        <w:rPr>
          <w:rFonts w:hint="eastAsia" w:ascii="Times New Roman" w:hAnsi="Times New Roman" w:eastAsia="宋体" w:cs="Times New Roman"/>
          <w:color w:val="auto"/>
          <w:lang w:val="en-US" w:eastAsia="zh-CN"/>
        </w:rPr>
        <w:t>成交供应商</w:t>
      </w:r>
      <w:r>
        <w:rPr>
          <w:rFonts w:hint="default" w:ascii="Times New Roman" w:hAnsi="Times New Roman" w:eastAsia="宋体" w:cs="Times New Roman"/>
          <w:color w:val="auto"/>
          <w:lang w:val="en-US" w:eastAsia="zh-CN"/>
        </w:rPr>
        <w:t>需按照最新的文件执行。</w:t>
      </w:r>
    </w:p>
    <w:p w14:paraId="521F5572">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w:t>
      </w:r>
      <w:r>
        <w:rPr>
          <w:rFonts w:hint="default" w:ascii="Times New Roman" w:hAnsi="Times New Roman" w:eastAsia="宋体" w:cs="Times New Roman"/>
          <w:color w:val="auto"/>
          <w:lang w:val="en-US" w:eastAsia="zh-CN"/>
        </w:rPr>
        <w:t>派出的监测人数及其资格、现场监测设备数量与质量须满足相关规范、规定和工程监测工作的实际要求。</w:t>
      </w:r>
    </w:p>
    <w:p w14:paraId="1EEF8CFD">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w:t>
      </w:r>
      <w:r>
        <w:rPr>
          <w:rFonts w:hint="default" w:ascii="Times New Roman" w:hAnsi="Times New Roman" w:eastAsia="宋体" w:cs="Times New Roman"/>
          <w:color w:val="auto"/>
          <w:lang w:val="en-US" w:eastAsia="zh-CN"/>
        </w:rPr>
        <w:t>参与并协助水土保持设施竣工验收工作。项目实施过程中除按规定及时、准确地向</w:t>
      </w:r>
      <w:r>
        <w:rPr>
          <w:rFonts w:hint="eastAsia" w:ascii="Times New Roman" w:hAnsi="Times New Roman" w:eastAsia="宋体" w:cs="Times New Roman"/>
          <w:color w:val="auto"/>
          <w:lang w:val="en-US" w:eastAsia="zh-CN"/>
        </w:rPr>
        <w:t>甲方</w:t>
      </w:r>
      <w:r>
        <w:rPr>
          <w:rFonts w:hint="default" w:ascii="Times New Roman" w:hAnsi="Times New Roman" w:eastAsia="宋体" w:cs="Times New Roman"/>
          <w:color w:val="auto"/>
          <w:lang w:val="en-US" w:eastAsia="zh-CN"/>
        </w:rPr>
        <w:t>和</w:t>
      </w:r>
      <w:r>
        <w:rPr>
          <w:rFonts w:hint="eastAsia" w:ascii="Times New Roman" w:hAnsi="Times New Roman" w:eastAsia="宋体" w:cs="Times New Roman"/>
          <w:color w:val="auto"/>
          <w:lang w:val="en-US" w:eastAsia="zh-CN"/>
        </w:rPr>
        <w:t>水行政主管部门</w:t>
      </w:r>
      <w:r>
        <w:rPr>
          <w:rFonts w:hint="default" w:ascii="Times New Roman" w:hAnsi="Times New Roman" w:eastAsia="宋体" w:cs="Times New Roman"/>
          <w:color w:val="auto"/>
          <w:lang w:val="en-US" w:eastAsia="zh-CN"/>
        </w:rPr>
        <w:t>提交监测报告外，还应按档案管理有关要求提交作为工程验收归档的验收资料。</w:t>
      </w:r>
    </w:p>
    <w:p w14:paraId="34E492C9">
      <w:pPr>
        <w:numPr>
          <w:ilvl w:val="0"/>
          <w:numId w:val="0"/>
        </w:numPr>
        <w:shd w:val="clear"/>
        <w:spacing w:line="360" w:lineRule="auto"/>
        <w:ind w:left="0" w:leftChars="0"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w:t>
      </w:r>
      <w:r>
        <w:rPr>
          <w:rFonts w:hint="default" w:ascii="Times New Roman" w:hAnsi="Times New Roman" w:eastAsia="宋体" w:cs="Times New Roman"/>
          <w:color w:val="auto"/>
          <w:lang w:val="en-US" w:eastAsia="zh-CN"/>
        </w:rPr>
        <w:t>负责协调水土保持设施验收部门，并按其相关规定及做好水土保持监测方案报送及监测与验收的相关对接与沟通事宜。</w:t>
      </w:r>
    </w:p>
    <w:p w14:paraId="5868FCDE">
      <w:pPr>
        <w:numPr>
          <w:ilvl w:val="0"/>
          <w:numId w:val="0"/>
        </w:numPr>
        <w:shd w:val="clea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4、监测服务期限</w:t>
      </w:r>
    </w:p>
    <w:p w14:paraId="59CBB3FD">
      <w:pPr>
        <w:numPr>
          <w:ilvl w:val="0"/>
          <w:numId w:val="0"/>
        </w:numPr>
        <w:shd w:val="clea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（1）乙方须自合同签订日起开展工作，在3个日历天内上报水土保持监测方案，并按经采购人确认的监测方案和工程实施进度开展工作和提交监测成果。</w:t>
      </w:r>
    </w:p>
    <w:p w14:paraId="5320517A">
      <w:pPr>
        <w:numPr>
          <w:ilvl w:val="0"/>
          <w:numId w:val="0"/>
        </w:numPr>
        <w:shd w:val="clea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（2）水土保持监测服务期限为自合同生效签订之日起，至项目达到水土保持设施验收条件之日止。</w:t>
      </w:r>
    </w:p>
    <w:p w14:paraId="29533F1E">
      <w:pPr>
        <w:numPr>
          <w:ilvl w:val="0"/>
          <w:numId w:val="0"/>
        </w:numPr>
        <w:shd w:val="clear"/>
        <w:spacing w:line="360" w:lineRule="auto"/>
        <w:ind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w:t>
      </w:r>
      <w:r>
        <w:rPr>
          <w:rFonts w:hint="default" w:ascii="Times New Roman" w:hAnsi="Times New Roman" w:eastAsia="宋体" w:cs="Times New Roman"/>
          <w:color w:val="auto"/>
          <w:lang w:val="en-US" w:eastAsia="zh-CN"/>
        </w:rPr>
        <w:t>提交成果和时间</w:t>
      </w:r>
    </w:p>
    <w:tbl>
      <w:tblPr>
        <w:tblStyle w:val="1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1"/>
        <w:gridCol w:w="2963"/>
        <w:gridCol w:w="1017"/>
        <w:gridCol w:w="3298"/>
      </w:tblGrid>
      <w:tr w14:paraId="67565A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01" w:type="dxa"/>
            <w:tcBorders>
              <w:top w:val="single" w:color="000000" w:sz="4" w:space="0"/>
              <w:left w:val="single" w:color="000000" w:sz="4" w:space="0"/>
              <w:bottom w:val="single" w:color="000000" w:sz="4" w:space="0"/>
              <w:right w:val="single" w:color="000000" w:sz="4" w:space="0"/>
            </w:tcBorders>
            <w:vAlign w:val="center"/>
          </w:tcPr>
          <w:p w14:paraId="4A6EB30A">
            <w:pPr>
              <w:shd w:val="clear"/>
              <w:spacing w:line="360" w:lineRule="auto"/>
              <w:jc w:val="center"/>
              <w:rPr>
                <w:color w:val="auto"/>
                <w:sz w:val="21"/>
                <w:szCs w:val="21"/>
              </w:rPr>
            </w:pPr>
            <w:r>
              <w:rPr>
                <w:color w:val="auto"/>
                <w:sz w:val="21"/>
                <w:szCs w:val="21"/>
              </w:rPr>
              <w:t>序号</w:t>
            </w:r>
          </w:p>
        </w:tc>
        <w:tc>
          <w:tcPr>
            <w:tcW w:w="2963" w:type="dxa"/>
            <w:tcBorders>
              <w:top w:val="single" w:color="000000" w:sz="4" w:space="0"/>
              <w:left w:val="single" w:color="000000" w:sz="4" w:space="0"/>
              <w:bottom w:val="single" w:color="000000" w:sz="4" w:space="0"/>
              <w:right w:val="single" w:color="000000" w:sz="4" w:space="0"/>
            </w:tcBorders>
            <w:vAlign w:val="center"/>
          </w:tcPr>
          <w:p w14:paraId="4B207E2B">
            <w:pPr>
              <w:shd w:val="clear"/>
              <w:spacing w:line="360" w:lineRule="auto"/>
              <w:jc w:val="center"/>
              <w:rPr>
                <w:color w:val="auto"/>
                <w:sz w:val="21"/>
                <w:szCs w:val="21"/>
              </w:rPr>
            </w:pPr>
            <w:r>
              <w:rPr>
                <w:color w:val="auto"/>
                <w:sz w:val="21"/>
                <w:szCs w:val="21"/>
              </w:rPr>
              <w:t>主要结果</w:t>
            </w:r>
          </w:p>
        </w:tc>
        <w:tc>
          <w:tcPr>
            <w:tcW w:w="1017" w:type="dxa"/>
            <w:tcBorders>
              <w:top w:val="single" w:color="000000" w:sz="4" w:space="0"/>
              <w:left w:val="single" w:color="000000" w:sz="4" w:space="0"/>
              <w:bottom w:val="single" w:color="000000" w:sz="4" w:space="0"/>
              <w:right w:val="single" w:color="000000" w:sz="4" w:space="0"/>
            </w:tcBorders>
            <w:vAlign w:val="center"/>
          </w:tcPr>
          <w:p w14:paraId="4826AC8D">
            <w:pPr>
              <w:shd w:val="clear"/>
              <w:spacing w:line="360" w:lineRule="auto"/>
              <w:jc w:val="center"/>
              <w:rPr>
                <w:color w:val="auto"/>
                <w:sz w:val="21"/>
                <w:szCs w:val="21"/>
              </w:rPr>
            </w:pPr>
            <w:r>
              <w:rPr>
                <w:color w:val="auto"/>
                <w:sz w:val="21"/>
                <w:szCs w:val="21"/>
              </w:rPr>
              <w:t>份数</w:t>
            </w:r>
          </w:p>
        </w:tc>
        <w:tc>
          <w:tcPr>
            <w:tcW w:w="3298" w:type="dxa"/>
            <w:tcBorders>
              <w:top w:val="single" w:color="000000" w:sz="4" w:space="0"/>
              <w:left w:val="single" w:color="000000" w:sz="4" w:space="0"/>
              <w:bottom w:val="single" w:color="000000" w:sz="4" w:space="0"/>
              <w:right w:val="single" w:color="000000" w:sz="4" w:space="0"/>
            </w:tcBorders>
            <w:vAlign w:val="center"/>
          </w:tcPr>
          <w:p w14:paraId="4435094A">
            <w:pPr>
              <w:shd w:val="clear"/>
              <w:spacing w:line="360" w:lineRule="auto"/>
              <w:jc w:val="center"/>
              <w:rPr>
                <w:color w:val="auto"/>
                <w:sz w:val="21"/>
                <w:szCs w:val="21"/>
              </w:rPr>
            </w:pPr>
            <w:r>
              <w:rPr>
                <w:color w:val="auto"/>
                <w:sz w:val="21"/>
                <w:szCs w:val="21"/>
              </w:rPr>
              <w:t>提交时间</w:t>
            </w:r>
          </w:p>
        </w:tc>
      </w:tr>
      <w:tr w14:paraId="166A6F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901" w:type="dxa"/>
            <w:tcBorders>
              <w:top w:val="nil"/>
              <w:left w:val="single" w:color="000000" w:sz="4" w:space="0"/>
              <w:bottom w:val="single" w:color="000000" w:sz="4" w:space="0"/>
              <w:right w:val="single" w:color="000000" w:sz="4" w:space="0"/>
            </w:tcBorders>
            <w:vAlign w:val="center"/>
          </w:tcPr>
          <w:p w14:paraId="77E335E9">
            <w:pPr>
              <w:shd w:val="clear"/>
              <w:spacing w:line="360" w:lineRule="auto"/>
              <w:jc w:val="both"/>
              <w:rPr>
                <w:color w:val="auto"/>
                <w:sz w:val="21"/>
                <w:szCs w:val="21"/>
              </w:rPr>
            </w:pPr>
            <w:r>
              <w:rPr>
                <w:color w:val="auto"/>
                <w:sz w:val="21"/>
                <w:szCs w:val="21"/>
              </w:rPr>
              <w:t>1</w:t>
            </w:r>
          </w:p>
        </w:tc>
        <w:tc>
          <w:tcPr>
            <w:tcW w:w="2963" w:type="dxa"/>
            <w:tcBorders>
              <w:top w:val="nil"/>
              <w:left w:val="single" w:color="000000" w:sz="4" w:space="0"/>
              <w:bottom w:val="single" w:color="000000" w:sz="4" w:space="0"/>
              <w:right w:val="single" w:color="000000" w:sz="4" w:space="0"/>
            </w:tcBorders>
            <w:vAlign w:val="center"/>
          </w:tcPr>
          <w:p w14:paraId="07B4ACAD">
            <w:pPr>
              <w:shd w:val="clear"/>
              <w:spacing w:line="360" w:lineRule="auto"/>
              <w:jc w:val="both"/>
              <w:rPr>
                <w:color w:val="auto"/>
                <w:sz w:val="21"/>
                <w:szCs w:val="21"/>
              </w:rPr>
            </w:pPr>
            <w:r>
              <w:rPr>
                <w:color w:val="auto"/>
                <w:sz w:val="21"/>
                <w:szCs w:val="21"/>
              </w:rPr>
              <w:t>水土保持监测方案</w:t>
            </w:r>
          </w:p>
        </w:tc>
        <w:tc>
          <w:tcPr>
            <w:tcW w:w="1017" w:type="dxa"/>
            <w:tcBorders>
              <w:top w:val="nil"/>
              <w:left w:val="single" w:color="000000" w:sz="4" w:space="0"/>
              <w:bottom w:val="single" w:color="000000" w:sz="4" w:space="0"/>
              <w:right w:val="single" w:color="000000" w:sz="4" w:space="0"/>
            </w:tcBorders>
            <w:vAlign w:val="center"/>
          </w:tcPr>
          <w:p w14:paraId="78AE6BE4">
            <w:pPr>
              <w:shd w:val="clear"/>
              <w:spacing w:line="360" w:lineRule="auto"/>
              <w:jc w:val="center"/>
              <w:rPr>
                <w:color w:val="auto"/>
                <w:sz w:val="21"/>
                <w:szCs w:val="21"/>
              </w:rPr>
            </w:pPr>
            <w:r>
              <w:rPr>
                <w:color w:val="auto"/>
                <w:sz w:val="21"/>
                <w:szCs w:val="21"/>
              </w:rPr>
              <w:t>3</w:t>
            </w:r>
          </w:p>
        </w:tc>
        <w:tc>
          <w:tcPr>
            <w:tcW w:w="3298" w:type="dxa"/>
            <w:tcBorders>
              <w:top w:val="nil"/>
              <w:left w:val="single" w:color="000000" w:sz="4" w:space="0"/>
              <w:bottom w:val="single" w:color="000000" w:sz="4" w:space="0"/>
              <w:right w:val="single" w:color="000000" w:sz="4" w:space="0"/>
            </w:tcBorders>
            <w:vAlign w:val="center"/>
          </w:tcPr>
          <w:p w14:paraId="2761AFC3">
            <w:pPr>
              <w:shd w:val="clear"/>
              <w:spacing w:line="360" w:lineRule="auto"/>
              <w:jc w:val="both"/>
              <w:rPr>
                <w:color w:val="auto"/>
                <w:sz w:val="21"/>
                <w:szCs w:val="21"/>
              </w:rPr>
            </w:pPr>
            <w:r>
              <w:rPr>
                <w:color w:val="auto"/>
                <w:sz w:val="21"/>
                <w:szCs w:val="21"/>
              </w:rPr>
              <w:t>合同签订后且甲方提供完备前期资料后3天内。</w:t>
            </w:r>
          </w:p>
        </w:tc>
      </w:tr>
      <w:tr w14:paraId="193D15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976" w:hRule="atLeast"/>
        </w:trPr>
        <w:tc>
          <w:tcPr>
            <w:tcW w:w="901" w:type="dxa"/>
            <w:tcBorders>
              <w:top w:val="nil"/>
              <w:left w:val="single" w:color="000000" w:sz="4" w:space="0"/>
              <w:bottom w:val="single" w:color="000000" w:sz="4" w:space="0"/>
              <w:right w:val="single" w:color="000000" w:sz="4" w:space="0"/>
            </w:tcBorders>
            <w:vAlign w:val="center"/>
          </w:tcPr>
          <w:p w14:paraId="0376B382">
            <w:pPr>
              <w:shd w:val="clear"/>
              <w:spacing w:line="360" w:lineRule="auto"/>
              <w:jc w:val="both"/>
              <w:rPr>
                <w:color w:val="auto"/>
                <w:sz w:val="21"/>
                <w:szCs w:val="21"/>
              </w:rPr>
            </w:pPr>
            <w:r>
              <w:rPr>
                <w:color w:val="auto"/>
                <w:sz w:val="21"/>
                <w:szCs w:val="21"/>
              </w:rPr>
              <w:t>2</w:t>
            </w:r>
          </w:p>
        </w:tc>
        <w:tc>
          <w:tcPr>
            <w:tcW w:w="2963" w:type="dxa"/>
            <w:tcBorders>
              <w:top w:val="nil"/>
              <w:left w:val="single" w:color="000000" w:sz="4" w:space="0"/>
              <w:bottom w:val="single" w:color="000000" w:sz="4" w:space="0"/>
              <w:right w:val="single" w:color="000000" w:sz="4" w:space="0"/>
            </w:tcBorders>
            <w:vAlign w:val="center"/>
          </w:tcPr>
          <w:p w14:paraId="01740BB8">
            <w:pPr>
              <w:shd w:val="clear"/>
              <w:spacing w:line="360" w:lineRule="auto"/>
              <w:jc w:val="both"/>
              <w:rPr>
                <w:color w:val="auto"/>
                <w:sz w:val="21"/>
                <w:szCs w:val="21"/>
              </w:rPr>
            </w:pPr>
            <w:r>
              <w:rPr>
                <w:color w:val="auto"/>
                <w:sz w:val="21"/>
                <w:szCs w:val="21"/>
              </w:rPr>
              <w:t>日常监测记录和数据、监测意见</w:t>
            </w:r>
          </w:p>
        </w:tc>
        <w:tc>
          <w:tcPr>
            <w:tcW w:w="1017" w:type="dxa"/>
            <w:tcBorders>
              <w:top w:val="nil"/>
              <w:left w:val="single" w:color="000000" w:sz="4" w:space="0"/>
              <w:bottom w:val="single" w:color="000000" w:sz="4" w:space="0"/>
              <w:right w:val="single" w:color="000000" w:sz="4" w:space="0"/>
            </w:tcBorders>
            <w:vAlign w:val="center"/>
          </w:tcPr>
          <w:p w14:paraId="72B36EFA">
            <w:pPr>
              <w:shd w:val="clear"/>
              <w:spacing w:line="360" w:lineRule="auto"/>
              <w:jc w:val="center"/>
              <w:rPr>
                <w:color w:val="auto"/>
                <w:sz w:val="21"/>
                <w:szCs w:val="21"/>
              </w:rPr>
            </w:pPr>
            <w:r>
              <w:rPr>
                <w:color w:val="auto"/>
                <w:sz w:val="21"/>
                <w:szCs w:val="21"/>
              </w:rPr>
              <w:t>3</w:t>
            </w:r>
          </w:p>
        </w:tc>
        <w:tc>
          <w:tcPr>
            <w:tcW w:w="3298" w:type="dxa"/>
            <w:tcBorders>
              <w:top w:val="nil"/>
              <w:left w:val="single" w:color="000000" w:sz="4" w:space="0"/>
              <w:bottom w:val="single" w:color="000000" w:sz="4" w:space="0"/>
              <w:right w:val="single" w:color="000000" w:sz="4" w:space="0"/>
            </w:tcBorders>
            <w:vAlign w:val="center"/>
          </w:tcPr>
          <w:p w14:paraId="6C1D1EF8">
            <w:pPr>
              <w:shd w:val="clear"/>
              <w:spacing w:line="360" w:lineRule="auto"/>
              <w:jc w:val="both"/>
              <w:rPr>
                <w:color w:val="auto"/>
                <w:sz w:val="21"/>
                <w:szCs w:val="21"/>
              </w:rPr>
            </w:pPr>
            <w:r>
              <w:rPr>
                <w:color w:val="auto"/>
                <w:sz w:val="21"/>
                <w:szCs w:val="21"/>
              </w:rPr>
              <w:t>按监测频率每次监测任务完成后2天内。</w:t>
            </w:r>
          </w:p>
        </w:tc>
      </w:tr>
      <w:tr w14:paraId="7EA959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901" w:type="dxa"/>
            <w:tcBorders>
              <w:top w:val="nil"/>
              <w:left w:val="single" w:color="000000" w:sz="4" w:space="0"/>
              <w:bottom w:val="single" w:color="000000" w:sz="4" w:space="0"/>
              <w:right w:val="single" w:color="000000" w:sz="4" w:space="0"/>
            </w:tcBorders>
            <w:vAlign w:val="center"/>
          </w:tcPr>
          <w:p w14:paraId="5D18F009">
            <w:pPr>
              <w:shd w:val="clear"/>
              <w:spacing w:line="360" w:lineRule="auto"/>
              <w:jc w:val="both"/>
              <w:rPr>
                <w:color w:val="auto"/>
                <w:sz w:val="21"/>
                <w:szCs w:val="21"/>
              </w:rPr>
            </w:pPr>
            <w:r>
              <w:rPr>
                <w:color w:val="auto"/>
                <w:sz w:val="21"/>
                <w:szCs w:val="21"/>
              </w:rPr>
              <w:t>3</w:t>
            </w:r>
          </w:p>
        </w:tc>
        <w:tc>
          <w:tcPr>
            <w:tcW w:w="2963" w:type="dxa"/>
            <w:tcBorders>
              <w:top w:val="nil"/>
              <w:left w:val="single" w:color="000000" w:sz="4" w:space="0"/>
              <w:bottom w:val="single" w:color="000000" w:sz="4" w:space="0"/>
              <w:right w:val="single" w:color="000000" w:sz="4" w:space="0"/>
            </w:tcBorders>
            <w:vAlign w:val="center"/>
          </w:tcPr>
          <w:p w14:paraId="51CFB022">
            <w:pPr>
              <w:shd w:val="clear"/>
              <w:spacing w:line="360" w:lineRule="auto"/>
              <w:jc w:val="both"/>
              <w:rPr>
                <w:color w:val="auto"/>
                <w:sz w:val="21"/>
                <w:szCs w:val="21"/>
              </w:rPr>
            </w:pPr>
            <w:r>
              <w:rPr>
                <w:color w:val="auto"/>
                <w:sz w:val="21"/>
                <w:szCs w:val="21"/>
              </w:rPr>
              <w:t>监测季报（含三色评价结论）</w:t>
            </w:r>
          </w:p>
        </w:tc>
        <w:tc>
          <w:tcPr>
            <w:tcW w:w="1017" w:type="dxa"/>
            <w:tcBorders>
              <w:top w:val="nil"/>
              <w:left w:val="single" w:color="000000" w:sz="4" w:space="0"/>
              <w:bottom w:val="single" w:color="000000" w:sz="4" w:space="0"/>
              <w:right w:val="single" w:color="000000" w:sz="4" w:space="0"/>
            </w:tcBorders>
            <w:vAlign w:val="center"/>
          </w:tcPr>
          <w:p w14:paraId="72EF8FCF">
            <w:pPr>
              <w:shd w:val="clear"/>
              <w:spacing w:line="360" w:lineRule="auto"/>
              <w:jc w:val="center"/>
              <w:rPr>
                <w:color w:val="auto"/>
                <w:sz w:val="21"/>
                <w:szCs w:val="21"/>
              </w:rPr>
            </w:pPr>
            <w:r>
              <w:rPr>
                <w:color w:val="auto"/>
                <w:sz w:val="21"/>
                <w:szCs w:val="21"/>
              </w:rPr>
              <w:t>3</w:t>
            </w:r>
          </w:p>
        </w:tc>
        <w:tc>
          <w:tcPr>
            <w:tcW w:w="3298" w:type="dxa"/>
            <w:tcBorders>
              <w:top w:val="nil"/>
              <w:left w:val="single" w:color="000000" w:sz="4" w:space="0"/>
              <w:bottom w:val="single" w:color="000000" w:sz="4" w:space="0"/>
              <w:right w:val="single" w:color="000000" w:sz="4" w:space="0"/>
            </w:tcBorders>
            <w:vAlign w:val="center"/>
          </w:tcPr>
          <w:p w14:paraId="75DCB6C9">
            <w:pPr>
              <w:shd w:val="clear"/>
              <w:spacing w:line="360" w:lineRule="auto"/>
              <w:jc w:val="both"/>
              <w:rPr>
                <w:color w:val="auto"/>
                <w:sz w:val="21"/>
                <w:szCs w:val="21"/>
              </w:rPr>
            </w:pPr>
            <w:r>
              <w:rPr>
                <w:color w:val="auto"/>
                <w:sz w:val="21"/>
                <w:szCs w:val="21"/>
              </w:rPr>
              <w:t>在每季度第一个月的10号前提交上一季度的监测季报</w:t>
            </w:r>
          </w:p>
        </w:tc>
      </w:tr>
      <w:tr w14:paraId="4A83B7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901" w:type="dxa"/>
            <w:tcBorders>
              <w:top w:val="nil"/>
              <w:left w:val="single" w:color="000000" w:sz="4" w:space="0"/>
              <w:bottom w:val="single" w:color="000000" w:sz="4" w:space="0"/>
              <w:right w:val="single" w:color="000000" w:sz="4" w:space="0"/>
            </w:tcBorders>
            <w:vAlign w:val="center"/>
          </w:tcPr>
          <w:p w14:paraId="14056001">
            <w:pPr>
              <w:shd w:val="clear"/>
              <w:spacing w:line="360" w:lineRule="auto"/>
              <w:jc w:val="both"/>
              <w:rPr>
                <w:color w:val="auto"/>
                <w:sz w:val="21"/>
                <w:szCs w:val="21"/>
              </w:rPr>
            </w:pPr>
            <w:r>
              <w:rPr>
                <w:color w:val="auto"/>
                <w:sz w:val="21"/>
                <w:szCs w:val="21"/>
              </w:rPr>
              <w:t>4</w:t>
            </w:r>
          </w:p>
        </w:tc>
        <w:tc>
          <w:tcPr>
            <w:tcW w:w="2963" w:type="dxa"/>
            <w:tcBorders>
              <w:top w:val="nil"/>
              <w:left w:val="single" w:color="000000" w:sz="4" w:space="0"/>
              <w:bottom w:val="single" w:color="000000" w:sz="4" w:space="0"/>
              <w:right w:val="single" w:color="000000" w:sz="4" w:space="0"/>
            </w:tcBorders>
            <w:vAlign w:val="center"/>
          </w:tcPr>
          <w:p w14:paraId="017082CF">
            <w:pPr>
              <w:shd w:val="clear"/>
              <w:spacing w:line="360" w:lineRule="auto"/>
              <w:jc w:val="both"/>
              <w:rPr>
                <w:color w:val="auto"/>
                <w:sz w:val="21"/>
                <w:szCs w:val="21"/>
              </w:rPr>
            </w:pPr>
            <w:r>
              <w:rPr>
                <w:color w:val="auto"/>
                <w:sz w:val="21"/>
                <w:szCs w:val="21"/>
              </w:rPr>
              <w:t>监测年报（含三色评价结论）</w:t>
            </w:r>
          </w:p>
        </w:tc>
        <w:tc>
          <w:tcPr>
            <w:tcW w:w="1017" w:type="dxa"/>
            <w:tcBorders>
              <w:top w:val="nil"/>
              <w:left w:val="single" w:color="000000" w:sz="4" w:space="0"/>
              <w:bottom w:val="single" w:color="000000" w:sz="4" w:space="0"/>
              <w:right w:val="single" w:color="000000" w:sz="4" w:space="0"/>
            </w:tcBorders>
            <w:vAlign w:val="center"/>
          </w:tcPr>
          <w:p w14:paraId="78A62E45">
            <w:pPr>
              <w:shd w:val="clear"/>
              <w:spacing w:line="360" w:lineRule="auto"/>
              <w:jc w:val="center"/>
              <w:rPr>
                <w:color w:val="auto"/>
                <w:sz w:val="21"/>
                <w:szCs w:val="21"/>
              </w:rPr>
            </w:pPr>
            <w:r>
              <w:rPr>
                <w:color w:val="auto"/>
                <w:sz w:val="21"/>
                <w:szCs w:val="21"/>
              </w:rPr>
              <w:t>3</w:t>
            </w:r>
          </w:p>
        </w:tc>
        <w:tc>
          <w:tcPr>
            <w:tcW w:w="3298" w:type="dxa"/>
            <w:tcBorders>
              <w:top w:val="nil"/>
              <w:left w:val="single" w:color="000000" w:sz="4" w:space="0"/>
              <w:bottom w:val="single" w:color="000000" w:sz="4" w:space="0"/>
              <w:right w:val="single" w:color="000000" w:sz="4" w:space="0"/>
            </w:tcBorders>
            <w:vAlign w:val="center"/>
          </w:tcPr>
          <w:p w14:paraId="52D2DEE8">
            <w:pPr>
              <w:shd w:val="clear"/>
              <w:spacing w:line="360" w:lineRule="auto"/>
              <w:jc w:val="both"/>
              <w:rPr>
                <w:color w:val="auto"/>
                <w:sz w:val="21"/>
                <w:szCs w:val="21"/>
              </w:rPr>
            </w:pPr>
            <w:r>
              <w:rPr>
                <w:color w:val="auto"/>
                <w:sz w:val="21"/>
                <w:szCs w:val="21"/>
              </w:rPr>
              <w:t>在每年第一个月的10号前提交上一年度的监测年报</w:t>
            </w:r>
          </w:p>
        </w:tc>
      </w:tr>
      <w:tr w14:paraId="3A34E2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901" w:type="dxa"/>
            <w:tcBorders>
              <w:top w:val="nil"/>
              <w:left w:val="single" w:color="000000" w:sz="4" w:space="0"/>
              <w:bottom w:val="single" w:color="000000" w:sz="4" w:space="0"/>
              <w:right w:val="single" w:color="000000" w:sz="4" w:space="0"/>
            </w:tcBorders>
            <w:vAlign w:val="center"/>
          </w:tcPr>
          <w:p w14:paraId="5D80B57E">
            <w:pPr>
              <w:shd w:val="clear"/>
              <w:spacing w:line="360" w:lineRule="auto"/>
              <w:jc w:val="both"/>
              <w:rPr>
                <w:color w:val="auto"/>
                <w:sz w:val="21"/>
                <w:szCs w:val="21"/>
              </w:rPr>
            </w:pPr>
            <w:r>
              <w:rPr>
                <w:color w:val="auto"/>
                <w:sz w:val="21"/>
                <w:szCs w:val="21"/>
              </w:rPr>
              <w:t>5</w:t>
            </w:r>
          </w:p>
        </w:tc>
        <w:tc>
          <w:tcPr>
            <w:tcW w:w="2963" w:type="dxa"/>
            <w:tcBorders>
              <w:top w:val="nil"/>
              <w:left w:val="single" w:color="000000" w:sz="4" w:space="0"/>
              <w:bottom w:val="single" w:color="000000" w:sz="4" w:space="0"/>
              <w:right w:val="single" w:color="000000" w:sz="4" w:space="0"/>
            </w:tcBorders>
            <w:vAlign w:val="center"/>
          </w:tcPr>
          <w:p w14:paraId="7CF77A2B">
            <w:pPr>
              <w:shd w:val="clear"/>
              <w:spacing w:line="360" w:lineRule="auto"/>
              <w:jc w:val="both"/>
              <w:rPr>
                <w:color w:val="auto"/>
                <w:sz w:val="21"/>
                <w:szCs w:val="21"/>
              </w:rPr>
            </w:pPr>
            <w:r>
              <w:rPr>
                <w:color w:val="auto"/>
                <w:sz w:val="21"/>
                <w:szCs w:val="21"/>
              </w:rPr>
              <w:t>监测总结报告（含监测过程的全部记录、含三色评价结论）</w:t>
            </w:r>
          </w:p>
        </w:tc>
        <w:tc>
          <w:tcPr>
            <w:tcW w:w="1017" w:type="dxa"/>
            <w:tcBorders>
              <w:top w:val="nil"/>
              <w:left w:val="single" w:color="000000" w:sz="4" w:space="0"/>
              <w:bottom w:val="single" w:color="000000" w:sz="4" w:space="0"/>
              <w:right w:val="single" w:color="000000" w:sz="4" w:space="0"/>
            </w:tcBorders>
            <w:vAlign w:val="center"/>
          </w:tcPr>
          <w:p w14:paraId="2F7E2C1B">
            <w:pPr>
              <w:shd w:val="clear"/>
              <w:spacing w:line="360" w:lineRule="auto"/>
              <w:jc w:val="center"/>
              <w:rPr>
                <w:color w:val="auto"/>
                <w:sz w:val="21"/>
                <w:szCs w:val="21"/>
              </w:rPr>
            </w:pPr>
            <w:r>
              <w:rPr>
                <w:color w:val="auto"/>
                <w:sz w:val="21"/>
                <w:szCs w:val="21"/>
              </w:rPr>
              <w:t>8</w:t>
            </w:r>
          </w:p>
        </w:tc>
        <w:tc>
          <w:tcPr>
            <w:tcW w:w="3298" w:type="dxa"/>
            <w:tcBorders>
              <w:top w:val="nil"/>
              <w:left w:val="single" w:color="000000" w:sz="4" w:space="0"/>
              <w:bottom w:val="single" w:color="000000" w:sz="4" w:space="0"/>
              <w:right w:val="single" w:color="000000" w:sz="4" w:space="0"/>
            </w:tcBorders>
            <w:vAlign w:val="center"/>
          </w:tcPr>
          <w:p w14:paraId="661285EE">
            <w:pPr>
              <w:shd w:val="clear"/>
              <w:spacing w:line="360" w:lineRule="auto"/>
              <w:jc w:val="both"/>
              <w:rPr>
                <w:color w:val="auto"/>
                <w:sz w:val="21"/>
                <w:szCs w:val="21"/>
              </w:rPr>
            </w:pPr>
            <w:r>
              <w:rPr>
                <w:color w:val="auto"/>
                <w:sz w:val="21"/>
                <w:szCs w:val="21"/>
              </w:rPr>
              <w:t>完成全部监测任务后7天内。</w:t>
            </w:r>
          </w:p>
        </w:tc>
      </w:tr>
      <w:tr w14:paraId="389A2F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8179" w:type="dxa"/>
            <w:gridSpan w:val="4"/>
            <w:tcBorders>
              <w:top w:val="nil"/>
              <w:left w:val="single" w:color="000000" w:sz="4" w:space="0"/>
              <w:bottom w:val="single" w:color="000000" w:sz="4" w:space="0"/>
              <w:right w:val="single" w:color="000000" w:sz="4" w:space="0"/>
            </w:tcBorders>
            <w:vAlign w:val="top"/>
          </w:tcPr>
          <w:p w14:paraId="50CFE113">
            <w:pPr>
              <w:shd w:val="clear"/>
              <w:spacing w:line="360" w:lineRule="auto"/>
              <w:rPr>
                <w:color w:val="auto"/>
                <w:sz w:val="21"/>
                <w:szCs w:val="21"/>
              </w:rPr>
            </w:pPr>
            <w:r>
              <w:rPr>
                <w:color w:val="auto"/>
                <w:sz w:val="21"/>
                <w:szCs w:val="21"/>
              </w:rPr>
              <w:t>注：①具体监测成果以适用法规之规定为准。</w:t>
            </w:r>
          </w:p>
          <w:p w14:paraId="6448BE56">
            <w:pPr>
              <w:shd w:val="clear"/>
              <w:spacing w:line="360" w:lineRule="auto"/>
              <w:ind w:firstLine="480"/>
              <w:rPr>
                <w:color w:val="auto"/>
                <w:sz w:val="21"/>
                <w:szCs w:val="21"/>
              </w:rPr>
            </w:pPr>
            <w:r>
              <w:rPr>
                <w:color w:val="auto"/>
                <w:sz w:val="21"/>
                <w:szCs w:val="21"/>
              </w:rPr>
              <w:t>②以上成果须同时提供内容完全一致的word文档格式电子文件。</w:t>
            </w:r>
          </w:p>
        </w:tc>
      </w:tr>
    </w:tbl>
    <w:p w14:paraId="2875F27E">
      <w:pPr>
        <w:pStyle w:val="23"/>
        <w:shd w:val="clea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三、甲方乙方的权利和义务</w:t>
      </w:r>
    </w:p>
    <w:p w14:paraId="24FF5145">
      <w:pPr>
        <w:pStyle w:val="23"/>
        <w:shd w:val="clear"/>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1.甲方的权利和义务</w:t>
      </w:r>
    </w:p>
    <w:p w14:paraId="6B9E2C21">
      <w:pPr>
        <w:pStyle w:val="23"/>
        <w:numPr>
          <w:ilvl w:val="0"/>
          <w:numId w:val="0"/>
        </w:numPr>
        <w:shd w:val="clear"/>
        <w:spacing w:line="360" w:lineRule="auto"/>
        <w:ind w:leftChars="0"/>
        <w:jc w:val="both"/>
        <w:rPr>
          <w:rFonts w:hint="eastAsia" w:ascii="宋体" w:hAnsi="宋体" w:eastAsia="宋体" w:cs="宋体"/>
          <w:color w:val="auto"/>
          <w:sz w:val="21"/>
          <w:szCs w:val="21"/>
        </w:rPr>
      </w:pPr>
      <w:r>
        <w:rPr>
          <w:rFonts w:hint="eastAsia"/>
          <w:color w:val="auto"/>
          <w:lang w:val="en-US" w:eastAsia="zh-CN"/>
        </w:rPr>
        <w:t xml:space="preserve">    （1）</w:t>
      </w:r>
      <w:r>
        <w:rPr>
          <w:rFonts w:hint="eastAsia"/>
          <w:color w:val="auto"/>
        </w:rPr>
        <w:t>若</w:t>
      </w:r>
      <w:r>
        <w:rPr>
          <w:rFonts w:hint="eastAsia"/>
          <w:color w:val="auto"/>
          <w:lang w:val="en-US" w:eastAsia="zh-CN"/>
        </w:rPr>
        <w:t>乙方</w:t>
      </w:r>
      <w:r>
        <w:rPr>
          <w:rFonts w:hint="eastAsia"/>
          <w:color w:val="auto"/>
        </w:rPr>
        <w:t>自合同签订之日起,未能按采购需求的服务时间完成服务或未按从业规范提供服务或服务质量不达标的，</w:t>
      </w:r>
      <w:r>
        <w:rPr>
          <w:rFonts w:hint="eastAsia"/>
          <w:color w:val="auto"/>
          <w:lang w:val="en-US" w:eastAsia="zh-CN"/>
        </w:rPr>
        <w:t>甲方</w:t>
      </w:r>
      <w:r>
        <w:rPr>
          <w:rFonts w:hint="eastAsia"/>
          <w:color w:val="auto"/>
        </w:rPr>
        <w:t>有权终止</w:t>
      </w:r>
      <w:r>
        <w:rPr>
          <w:rFonts w:hint="eastAsia"/>
          <w:color w:val="auto"/>
          <w:lang w:val="en-US" w:eastAsia="zh-CN"/>
        </w:rPr>
        <w:t>乙方</w:t>
      </w:r>
      <w:r>
        <w:rPr>
          <w:rFonts w:hint="eastAsia"/>
          <w:color w:val="auto"/>
        </w:rPr>
        <w:t>的服务。</w:t>
      </w:r>
    </w:p>
    <w:p w14:paraId="3003990E">
      <w:pPr>
        <w:pStyle w:val="23"/>
        <w:shd w:val="clear"/>
        <w:spacing w:line="360" w:lineRule="auto"/>
        <w:ind w:firstLine="480"/>
        <w:jc w:val="both"/>
        <w:rPr>
          <w:rFonts w:hint="default" w:ascii="宋体" w:hAnsi="宋体" w:eastAsia="宋体" w:cs="宋体"/>
          <w:color w:val="auto"/>
          <w:sz w:val="21"/>
          <w:szCs w:val="21"/>
          <w:u w:val="singl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其他：</w:t>
      </w:r>
      <w:r>
        <w:rPr>
          <w:rFonts w:hint="eastAsia" w:ascii="宋体" w:hAnsi="宋体" w:eastAsia="宋体" w:cs="宋体"/>
          <w:color w:val="auto"/>
          <w:sz w:val="21"/>
          <w:szCs w:val="21"/>
          <w:u w:val="single"/>
          <w:lang w:val="en-US" w:eastAsia="zh-CN"/>
        </w:rPr>
        <w:t xml:space="preserve">                                </w:t>
      </w:r>
    </w:p>
    <w:p w14:paraId="72AC71FC">
      <w:pPr>
        <w:pStyle w:val="23"/>
        <w:shd w:val="clear"/>
        <w:spacing w:line="360" w:lineRule="auto"/>
        <w:ind w:firstLine="480"/>
        <w:jc w:val="both"/>
        <w:rPr>
          <w:rFonts w:hint="eastAsia" w:ascii="宋体" w:hAnsi="宋体" w:eastAsia="宋体" w:cs="宋体"/>
          <w:color w:val="auto"/>
          <w:sz w:val="21"/>
          <w:szCs w:val="21"/>
        </w:rPr>
      </w:pPr>
    </w:p>
    <w:p w14:paraId="1454BE1E">
      <w:pPr>
        <w:pStyle w:val="23"/>
        <w:numPr>
          <w:ilvl w:val="0"/>
          <w:numId w:val="0"/>
        </w:numPr>
        <w:shd w:val="clear"/>
        <w:spacing w:line="360" w:lineRule="auto"/>
        <w:ind w:left="420" w:leftChars="20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Hans"/>
        </w:rPr>
        <w:t>2.</w:t>
      </w:r>
      <w:r>
        <w:rPr>
          <w:rFonts w:hint="eastAsia" w:ascii="宋体" w:hAnsi="宋体" w:eastAsia="宋体" w:cs="宋体"/>
          <w:color w:val="auto"/>
          <w:sz w:val="21"/>
          <w:szCs w:val="21"/>
        </w:rPr>
        <w:t>乙方的权利和义务</w:t>
      </w:r>
    </w:p>
    <w:p w14:paraId="19F2BF4D">
      <w:pPr>
        <w:pStyle w:val="23"/>
        <w:numPr>
          <w:ilvl w:val="0"/>
          <w:numId w:val="0"/>
        </w:numPr>
        <w:shd w:val="clear"/>
        <w:spacing w:line="360" w:lineRule="auto"/>
        <w:ind w:leftChars="0"/>
        <w:jc w:val="both"/>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lang w:val="en-US" w:eastAsia="zh-CN"/>
        </w:rPr>
        <w:t>乙方</w:t>
      </w:r>
      <w:r>
        <w:rPr>
          <w:rFonts w:hint="eastAsia"/>
          <w:color w:val="auto"/>
        </w:rPr>
        <w:t>无正当理由不得擅自放弃中标（成交）资格。（除不可抗力情况外）</w:t>
      </w:r>
    </w:p>
    <w:p w14:paraId="2104A47B">
      <w:pPr>
        <w:pStyle w:val="23"/>
        <w:numPr>
          <w:ilvl w:val="0"/>
          <w:numId w:val="0"/>
        </w:numPr>
        <w:shd w:val="clear"/>
        <w:spacing w:line="360" w:lineRule="auto"/>
        <w:ind w:leftChars="0"/>
        <w:jc w:val="both"/>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超出服务范围,</w:t>
      </w:r>
      <w:r>
        <w:rPr>
          <w:rFonts w:hint="eastAsia"/>
          <w:color w:val="auto"/>
          <w:lang w:val="en-US" w:eastAsia="zh-CN"/>
        </w:rPr>
        <w:t>乙方</w:t>
      </w:r>
      <w:r>
        <w:rPr>
          <w:rFonts w:hint="eastAsia"/>
          <w:color w:val="auto"/>
        </w:rPr>
        <w:t>不得擅自提高服务收费或变相要求采购人增加服务费用。</w:t>
      </w:r>
    </w:p>
    <w:p w14:paraId="2AADE364">
      <w:pPr>
        <w:pStyle w:val="23"/>
        <w:numPr>
          <w:ilvl w:val="0"/>
          <w:numId w:val="0"/>
        </w:numPr>
        <w:shd w:val="clear"/>
        <w:spacing w:line="360" w:lineRule="auto"/>
        <w:ind w:leftChars="0"/>
        <w:jc w:val="both"/>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lang w:val="en-US" w:eastAsia="zh-CN"/>
        </w:rPr>
        <w:t>乙方</w:t>
      </w:r>
      <w:r>
        <w:rPr>
          <w:rFonts w:hint="eastAsia"/>
          <w:color w:val="auto"/>
        </w:rPr>
        <w:t>中选后（以中标（成交）通知书发出之日起为准）需按所提交的响应文件拟派团队人员名单，在3个工作日内安排一名专责人员与采购人进行项目合同签订及服务对接事项等手续。</w:t>
      </w:r>
      <w:r>
        <w:rPr>
          <w:rFonts w:hint="eastAsia"/>
          <w:color w:val="auto"/>
          <w:lang w:val="en-US" w:eastAsia="zh-CN"/>
        </w:rPr>
        <w:t>乙方</w:t>
      </w:r>
      <w:r>
        <w:rPr>
          <w:rFonts w:hint="eastAsia"/>
          <w:color w:val="auto"/>
        </w:rPr>
        <w:t>所拟派的团队人员名单非采购人要求的，原则上不得更换。如需更换必须提交书面申请，经</w:t>
      </w:r>
      <w:r>
        <w:rPr>
          <w:rFonts w:hint="eastAsia"/>
          <w:color w:val="auto"/>
          <w:lang w:val="en-US" w:eastAsia="zh-CN"/>
        </w:rPr>
        <w:t>甲方</w:t>
      </w:r>
      <w:r>
        <w:rPr>
          <w:rFonts w:hint="eastAsia"/>
          <w:color w:val="auto"/>
        </w:rPr>
        <w:t>同意后方能更换，否则当成交供应商违反合同规定处理。</w:t>
      </w:r>
    </w:p>
    <w:p w14:paraId="2835E33E">
      <w:pPr>
        <w:pStyle w:val="23"/>
        <w:numPr>
          <w:ilvl w:val="0"/>
          <w:numId w:val="0"/>
        </w:numPr>
        <w:shd w:val="clear"/>
        <w:spacing w:line="360" w:lineRule="auto"/>
        <w:ind w:leftChars="0"/>
        <w:jc w:val="both"/>
        <w:rPr>
          <w:rFonts w:hint="eastAsia" w:eastAsiaTheme="minorEastAsia"/>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）其他：</w:t>
      </w:r>
      <w:r>
        <w:rPr>
          <w:rFonts w:hint="eastAsia"/>
          <w:color w:val="auto"/>
          <w:u w:val="single"/>
          <w:lang w:val="en-US" w:eastAsia="zh-CN"/>
        </w:rPr>
        <w:t xml:space="preserve">                                       </w:t>
      </w:r>
      <w:r>
        <w:rPr>
          <w:rFonts w:hint="eastAsia"/>
          <w:color w:val="auto"/>
          <w:lang w:eastAsia="zh-CN"/>
        </w:rPr>
        <w:t xml:space="preserve">                                </w:t>
      </w:r>
    </w:p>
    <w:p w14:paraId="726B16D0">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四、服务期间（项目完成期限）</w:t>
      </w:r>
    </w:p>
    <w:p w14:paraId="068C2E8F">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委托服务期间自</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月至</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月止。</w:t>
      </w:r>
    </w:p>
    <w:p w14:paraId="12E47B82">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五、付款方式</w:t>
      </w:r>
    </w:p>
    <w:p w14:paraId="7EC69D0E">
      <w:pPr>
        <w:numPr>
          <w:ilvl w:val="0"/>
          <w:numId w:val="0"/>
        </w:numPr>
        <w:shd w:val="clear"/>
        <w:autoSpaceDE w:val="0"/>
        <w:autoSpaceDN w:val="0"/>
        <w:adjustRightInd w:val="0"/>
        <w:snapToGrid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1、由甲方按下列程序付款：</w:t>
      </w:r>
    </w:p>
    <w:p w14:paraId="2BD302E7">
      <w:pPr>
        <w:shd w:val="clea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（1）在合同签订生效且开始服务之日起10个工作日内向廉江市财政部门进行申请款项，资金到位后向乙方支付合同价的30%作为预付款；</w:t>
      </w:r>
    </w:p>
    <w:p w14:paraId="4BE68109">
      <w:pPr>
        <w:numPr>
          <w:ilvl w:val="0"/>
          <w:numId w:val="0"/>
        </w:numPr>
        <w:shd w:val="clear"/>
        <w:autoSpaceDE w:val="0"/>
        <w:autoSpaceDN w:val="0"/>
        <w:adjustRightInd w:val="0"/>
        <w:spacing w:line="360" w:lineRule="auto"/>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）待</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lang w:eastAsia="zh-CN"/>
        </w:rPr>
        <w:t>提交本工程全部水土保持监测成果且报当地水行政主管部门备案，本工程水土保持等相关工作通过水行政主管部门验收后，于10个工作日内向廉江市财政部门进行申请款项，资金到位后向</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lang w:eastAsia="zh-CN"/>
        </w:rPr>
        <w:t>付清余款（最终项目服务费以廉江市财政部门审核意见为准）。</w:t>
      </w:r>
    </w:p>
    <w:p w14:paraId="5297461D">
      <w:pPr>
        <w:pStyle w:val="4"/>
        <w:numPr>
          <w:ilvl w:val="1"/>
          <w:numId w:val="0"/>
        </w:numPr>
        <w:shd w:val="clear"/>
        <w:spacing w:line="360" w:lineRule="auto"/>
        <w:ind w:leftChars="0"/>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2、成交供应商凭以下有效文件与采购人结算：</w:t>
      </w:r>
    </w:p>
    <w:p w14:paraId="6BD47AF0">
      <w:pPr>
        <w:pStyle w:val="23"/>
        <w:shd w:val="clear"/>
        <w:spacing w:line="360" w:lineRule="auto"/>
        <w:ind w:firstLine="48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（1）合同；</w:t>
      </w:r>
    </w:p>
    <w:p w14:paraId="5499F436">
      <w:pPr>
        <w:pStyle w:val="23"/>
        <w:shd w:val="clear"/>
        <w:spacing w:line="360" w:lineRule="auto"/>
        <w:ind w:firstLine="48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（2）乙方开具的正式发票；</w:t>
      </w:r>
    </w:p>
    <w:p w14:paraId="375466B9">
      <w:pPr>
        <w:pStyle w:val="23"/>
        <w:shd w:val="clear"/>
        <w:spacing w:line="360" w:lineRule="auto"/>
        <w:ind w:firstLine="48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（3）符合水土保持工程验收的各类监测报告成果；</w:t>
      </w:r>
    </w:p>
    <w:p w14:paraId="0FFD6F68">
      <w:pPr>
        <w:pStyle w:val="23"/>
        <w:shd w:val="clear"/>
        <w:spacing w:line="360" w:lineRule="auto"/>
        <w:ind w:firstLine="48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（4）验收报告（加盖甲方公章）；</w:t>
      </w:r>
    </w:p>
    <w:p w14:paraId="711D1262">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（5）中标（成交）通知书。</w:t>
      </w:r>
      <w:r>
        <w:rPr>
          <w:rFonts w:hint="eastAsia" w:ascii="宋体" w:hAnsi="宋体" w:eastAsia="宋体" w:cs="宋体"/>
          <w:color w:val="auto"/>
          <w:sz w:val="21"/>
          <w:szCs w:val="21"/>
          <w:lang w:val="en-US" w:eastAsia="zh-CN"/>
        </w:rPr>
        <w:tab/>
      </w:r>
    </w:p>
    <w:p w14:paraId="6912E161">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六、知识产权归属</w:t>
      </w:r>
    </w:p>
    <w:p w14:paraId="2EA3A8FB">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p>
    <w:p w14:paraId="713B2A27">
      <w:pPr>
        <w:pStyle w:val="23"/>
        <w:shd w:val="clea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七、保密</w:t>
      </w:r>
    </w:p>
    <w:p w14:paraId="077FE6D4">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p>
    <w:p w14:paraId="62D2C508">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八、违约责任与赔偿损失</w:t>
      </w:r>
    </w:p>
    <w:p w14:paraId="414E3F40">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1.乙方提供的服务不符合本合同规定的，甲方有权拒收，并且乙方须向甲方方支付本合同总价5%的违约金。</w:t>
      </w:r>
    </w:p>
    <w:p w14:paraId="2BC40DE9">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2.乙方未能按本合同规定的</w:t>
      </w:r>
      <w:r>
        <w:rPr>
          <w:rFonts w:hint="eastAsia" w:ascii="宋体" w:hAnsi="宋体" w:eastAsia="宋体" w:cs="宋体"/>
          <w:color w:val="auto"/>
          <w:sz w:val="21"/>
          <w:szCs w:val="21"/>
          <w:lang w:val="en-US" w:eastAsia="zh-CN"/>
        </w:rPr>
        <w:t>完成</w:t>
      </w:r>
      <w:r>
        <w:rPr>
          <w:rFonts w:hint="eastAsia" w:ascii="宋体" w:hAnsi="宋体" w:eastAsia="宋体" w:cs="宋体"/>
          <w:color w:val="auto"/>
          <w:sz w:val="21"/>
          <w:szCs w:val="21"/>
        </w:rPr>
        <w:t>时间提供服务，从逾期之日起每日按本合同总价3‰的数额向甲方支付违约金；逾期半个月以上的，甲方有权终止合同，由此造成的甲方经济损失由乙方承担。</w:t>
      </w:r>
    </w:p>
    <w:p w14:paraId="33EEDEA5">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3.甲方无正当理由拒收接受服务，到期拒付服务款项的，甲方向乙方偿付本合同总的5%的违约金。甲方人逾期付款，则每日按本合同总价的3‰向乙方偿付违约金。</w:t>
      </w:r>
    </w:p>
    <w:p w14:paraId="13D9420F">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4.对于因甲方原因导致变更、中止或者终止政府采购合同的，甲方应当依照以下合同约定对供应商受到的损失予以赔偿或者补偿：</w:t>
      </w:r>
    </w:p>
    <w:p w14:paraId="4B412DF3">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5.其它违约责任按《中华人民共和国民法典(合同编)》处理。</w:t>
      </w:r>
    </w:p>
    <w:p w14:paraId="2AA5E58C">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九、争议的解决</w:t>
      </w:r>
    </w:p>
    <w:p w14:paraId="242ACA2E">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合同执行过程中发生的任何争议，如双方不能通过友好协商解决，按相关法律法规处理。   </w:t>
      </w:r>
    </w:p>
    <w:p w14:paraId="62BC32C3">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十、不可抗力</w:t>
      </w:r>
    </w:p>
    <w:p w14:paraId="59879150">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41DE8E8">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十一、税费</w:t>
      </w:r>
    </w:p>
    <w:p w14:paraId="2A5A32DF">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　在中国境内、外发生的与本合同执行有关的一切税费均由乙方负担。</w:t>
      </w:r>
    </w:p>
    <w:p w14:paraId="3E48F9D3">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十二、其它</w:t>
      </w:r>
    </w:p>
    <w:p w14:paraId="5001E64C">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1.本合同所有附件、竞争性磋商文件、投标（响应）文件、中标通知书均为合同的有效组成部分，与本合同具有同等法律效力。</w:t>
      </w:r>
    </w:p>
    <w:p w14:paraId="60FF1CC7">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2.在执行本合同的过程中，所有经双方签署确认的文件（包括会议纪要、补充协议、往来信函）即成为本合同的有效组成部分。</w:t>
      </w:r>
    </w:p>
    <w:p w14:paraId="2EFE4D94">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3.如一方地址、电话、传真号码有变更，应在变更当日内书面通知对方，否则，应承担相应责任。</w:t>
      </w:r>
    </w:p>
    <w:p w14:paraId="6D1E0FDA">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4.除甲方事先书面同意外，乙方不得部分或全部转让其应履行的合同项下的义务。</w:t>
      </w:r>
    </w:p>
    <w:p w14:paraId="33147287">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十三、合同生效</w:t>
      </w:r>
    </w:p>
    <w:p w14:paraId="1562609B">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1.本合同在甲乙双方法人代表或其授权代表签字盖章后生效。</w:t>
      </w:r>
    </w:p>
    <w:p w14:paraId="569D4D71">
      <w:pPr>
        <w:pStyle w:val="23"/>
        <w:shd w:val="clear"/>
        <w:spacing w:line="360" w:lineRule="auto"/>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2.合同一式    份。</w:t>
      </w:r>
    </w:p>
    <w:p w14:paraId="5638702B">
      <w:pPr>
        <w:pStyle w:val="23"/>
        <w:shd w:val="clear"/>
        <w:spacing w:line="360" w:lineRule="auto"/>
        <w:ind w:firstLine="480"/>
        <w:jc w:val="both"/>
        <w:rPr>
          <w:rFonts w:hint="eastAsia" w:ascii="宋体" w:hAnsi="宋体" w:eastAsia="宋体" w:cs="宋体"/>
          <w:color w:val="auto"/>
          <w:sz w:val="21"/>
          <w:szCs w:val="21"/>
        </w:rPr>
      </w:pPr>
    </w:p>
    <w:p w14:paraId="6624099B">
      <w:pPr>
        <w:pStyle w:val="23"/>
        <w:shd w:val="clea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甲方（盖章）：             乙方（盖章）：</w:t>
      </w:r>
    </w:p>
    <w:p w14:paraId="563FA0DE">
      <w:pPr>
        <w:pStyle w:val="23"/>
        <w:shd w:val="clea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代表：                    代表：</w:t>
      </w:r>
    </w:p>
    <w:p w14:paraId="45D60540">
      <w:pPr>
        <w:pStyle w:val="23"/>
        <w:shd w:val="clea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签定地点：</w:t>
      </w:r>
    </w:p>
    <w:p w14:paraId="79EDC60D">
      <w:pPr>
        <w:pStyle w:val="23"/>
        <w:shd w:val="clea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签定日期：　　年　　月　　日签定日期：　　　年　　月　　日</w:t>
      </w:r>
    </w:p>
    <w:p w14:paraId="276E7352">
      <w:pPr>
        <w:pStyle w:val="23"/>
        <w:shd w:val="clea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开户名称：</w:t>
      </w:r>
    </w:p>
    <w:p w14:paraId="6CD10296">
      <w:pPr>
        <w:pStyle w:val="23"/>
        <w:shd w:val="clea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银行帐号：</w:t>
      </w:r>
    </w:p>
    <w:p w14:paraId="43A0C08D">
      <w:pPr>
        <w:pStyle w:val="23"/>
        <w:shd w:val="clea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开户行：</w:t>
      </w:r>
    </w:p>
    <w:p w14:paraId="2796F588">
      <w:pPr>
        <w:shd w:val="clear"/>
        <w:spacing w:line="360" w:lineRule="auto"/>
        <w:rPr>
          <w:rFonts w:hint="eastAsia" w:ascii="宋体" w:hAnsi="宋体" w:eastAsia="宋体" w:cs="宋体"/>
          <w:color w:val="auto"/>
          <w:sz w:val="21"/>
          <w:szCs w:val="21"/>
          <w:highlight w:val="none"/>
        </w:rPr>
      </w:pPr>
    </w:p>
    <w:p w14:paraId="29BB3EFD">
      <w:pPr>
        <w:pStyle w:val="19"/>
        <w:shd w:val="clear"/>
        <w:spacing w:line="360" w:lineRule="auto"/>
        <w:rPr>
          <w:rFonts w:hint="eastAsia" w:ascii="宋体" w:hAnsi="宋体" w:eastAsia="宋体" w:cs="宋体"/>
          <w:color w:val="auto"/>
          <w:sz w:val="21"/>
          <w:szCs w:val="21"/>
          <w:highlight w:val="none"/>
        </w:rPr>
      </w:pPr>
    </w:p>
    <w:p w14:paraId="25C25D18">
      <w:pPr>
        <w:pStyle w:val="19"/>
        <w:shd w:val="clear"/>
        <w:rPr>
          <w:color w:val="auto"/>
          <w:highlight w:val="none"/>
        </w:rPr>
      </w:pPr>
    </w:p>
    <w:p w14:paraId="488E3F14">
      <w:pPr>
        <w:pStyle w:val="19"/>
        <w:shd w:val="clear"/>
        <w:rPr>
          <w:color w:val="auto"/>
          <w:highlight w:val="none"/>
        </w:rPr>
      </w:pPr>
    </w:p>
    <w:p w14:paraId="2F680CA5">
      <w:pPr>
        <w:pStyle w:val="19"/>
        <w:shd w:val="clear"/>
        <w:rPr>
          <w:color w:val="auto"/>
          <w:highlight w:val="none"/>
        </w:rPr>
      </w:pPr>
    </w:p>
    <w:p w14:paraId="78A57B24">
      <w:pPr>
        <w:pStyle w:val="19"/>
        <w:shd w:val="clear"/>
        <w:rPr>
          <w:color w:val="auto"/>
          <w:highlight w:val="none"/>
        </w:rPr>
      </w:pPr>
    </w:p>
    <w:p w14:paraId="6D775535">
      <w:pPr>
        <w:pStyle w:val="19"/>
        <w:shd w:val="clear"/>
        <w:rPr>
          <w:color w:val="auto"/>
          <w:highlight w:val="none"/>
        </w:rPr>
      </w:pPr>
    </w:p>
    <w:p w14:paraId="7504C9F3">
      <w:pPr>
        <w:pStyle w:val="19"/>
        <w:shd w:val="clear"/>
        <w:rPr>
          <w:color w:val="auto"/>
          <w:highlight w:val="none"/>
        </w:rPr>
      </w:pPr>
    </w:p>
    <w:p w14:paraId="27D66182">
      <w:pPr>
        <w:pStyle w:val="19"/>
        <w:shd w:val="clear"/>
        <w:rPr>
          <w:color w:val="auto"/>
          <w:highlight w:val="none"/>
        </w:rPr>
      </w:pPr>
    </w:p>
    <w:p w14:paraId="4E2C6ACA">
      <w:pPr>
        <w:pStyle w:val="19"/>
        <w:shd w:val="clear"/>
        <w:rPr>
          <w:color w:val="auto"/>
          <w:highlight w:val="none"/>
        </w:rPr>
      </w:pPr>
    </w:p>
    <w:p w14:paraId="77AB6E03">
      <w:pPr>
        <w:pStyle w:val="19"/>
        <w:shd w:val="clear"/>
        <w:rPr>
          <w:color w:val="auto"/>
          <w:highlight w:val="none"/>
        </w:rPr>
      </w:pPr>
    </w:p>
    <w:p w14:paraId="4A873982">
      <w:pPr>
        <w:shd w:val="clear"/>
        <w:rPr>
          <w:color w:val="auto"/>
          <w:highlight w:val="none"/>
        </w:rPr>
      </w:pPr>
      <w:r>
        <w:rPr>
          <w:color w:val="auto"/>
          <w:highlight w:val="none"/>
        </w:rPr>
        <w:br w:type="page"/>
      </w:r>
    </w:p>
    <w:p w14:paraId="47E52074">
      <w:pPr>
        <w:pStyle w:val="2"/>
        <w:shd w:val="clear"/>
        <w:bidi w:val="0"/>
        <w:jc w:val="center"/>
        <w:rPr>
          <w:color w:val="auto"/>
          <w:highlight w:val="none"/>
        </w:rPr>
      </w:pPr>
      <w:bookmarkStart w:id="5" w:name="_Toc2604"/>
      <w:r>
        <w:rPr>
          <w:color w:val="auto"/>
          <w:highlight w:val="none"/>
        </w:rPr>
        <w:t>第六章 响应文件格式与要求</w:t>
      </w:r>
      <w:bookmarkEnd w:id="5"/>
    </w:p>
    <w:p w14:paraId="156F35C7">
      <w:pPr>
        <w:shd w:val="clear"/>
        <w:ind w:firstLine="480"/>
        <w:rPr>
          <w:color w:val="auto"/>
          <w:highlight w:val="none"/>
        </w:rPr>
      </w:pPr>
      <w:r>
        <w:rPr>
          <w:color w:val="auto"/>
          <w:highlight w:val="none"/>
        </w:rPr>
        <w:t>供应商应提交证明其有资格参加响应和成交后有能力履行合同的相关文件，并作为其响应文件的一部分，所有文件必须真实可靠、不得伪造，否则将按相关规定予以处罚。</w:t>
      </w:r>
    </w:p>
    <w:p w14:paraId="7CF336D3">
      <w:pPr>
        <w:shd w:val="clear"/>
        <w:ind w:firstLine="480"/>
        <w:rPr>
          <w:color w:val="auto"/>
          <w:highlight w:val="none"/>
        </w:rPr>
      </w:pPr>
    </w:p>
    <w:p w14:paraId="7DD28877">
      <w:pPr>
        <w:shd w:val="clear"/>
        <w:rPr>
          <w:color w:val="auto"/>
          <w:highlight w:val="none"/>
        </w:rPr>
      </w:pPr>
      <w:r>
        <w:rPr>
          <w:color w:val="auto"/>
          <w:highlight w:val="none"/>
        </w:rPr>
        <w:t xml:space="preserve"> </w:t>
      </w:r>
    </w:p>
    <w:p w14:paraId="26CA291C">
      <w:pPr>
        <w:shd w:val="clear"/>
        <w:jc w:val="center"/>
        <w:rPr>
          <w:color w:val="auto"/>
          <w:highlight w:val="none"/>
        </w:rPr>
      </w:pPr>
      <w:r>
        <w:rPr>
          <w:b/>
          <w:color w:val="auto"/>
          <w:sz w:val="48"/>
          <w:highlight w:val="none"/>
        </w:rPr>
        <w:t>响应文件封面</w:t>
      </w:r>
    </w:p>
    <w:p w14:paraId="3D9ED443">
      <w:pPr>
        <w:shd w:val="clear"/>
        <w:rPr>
          <w:color w:val="auto"/>
          <w:highlight w:val="none"/>
        </w:rPr>
      </w:pPr>
    </w:p>
    <w:p w14:paraId="5556CB09">
      <w:pPr>
        <w:shd w:val="clear"/>
        <w:jc w:val="center"/>
        <w:rPr>
          <w:b/>
          <w:color w:val="auto"/>
          <w:sz w:val="48"/>
          <w:highlight w:val="none"/>
        </w:rPr>
      </w:pPr>
    </w:p>
    <w:p w14:paraId="048A5293">
      <w:pPr>
        <w:shd w:val="clear"/>
        <w:rPr>
          <w:color w:val="auto"/>
          <w:highlight w:val="none"/>
        </w:rPr>
      </w:pPr>
    </w:p>
    <w:p w14:paraId="7F777FED">
      <w:pPr>
        <w:shd w:val="clear"/>
        <w:jc w:val="center"/>
        <w:rPr>
          <w:color w:val="auto"/>
          <w:highlight w:val="none"/>
        </w:rPr>
      </w:pPr>
      <w:r>
        <w:rPr>
          <w:b/>
          <w:color w:val="auto"/>
          <w:sz w:val="48"/>
          <w:highlight w:val="none"/>
        </w:rPr>
        <w:t>（项目名称）</w:t>
      </w:r>
    </w:p>
    <w:p w14:paraId="36E75D30">
      <w:pPr>
        <w:shd w:val="clear"/>
        <w:jc w:val="center"/>
        <w:rPr>
          <w:b/>
          <w:color w:val="auto"/>
          <w:sz w:val="48"/>
          <w:highlight w:val="none"/>
        </w:rPr>
      </w:pPr>
    </w:p>
    <w:p w14:paraId="39555514">
      <w:pPr>
        <w:shd w:val="clear"/>
        <w:jc w:val="center"/>
        <w:rPr>
          <w:b/>
          <w:color w:val="auto"/>
          <w:sz w:val="48"/>
          <w:highlight w:val="none"/>
        </w:rPr>
      </w:pPr>
    </w:p>
    <w:p w14:paraId="16F31865">
      <w:pPr>
        <w:shd w:val="clear"/>
        <w:jc w:val="center"/>
        <w:rPr>
          <w:color w:val="auto"/>
          <w:highlight w:val="none"/>
        </w:rPr>
      </w:pPr>
      <w:r>
        <w:rPr>
          <w:b/>
          <w:color w:val="auto"/>
          <w:sz w:val="48"/>
          <w:highlight w:val="none"/>
        </w:rPr>
        <w:t>响应文件</w:t>
      </w:r>
    </w:p>
    <w:p w14:paraId="1DDCE7D8">
      <w:pPr>
        <w:shd w:val="clear"/>
        <w:jc w:val="center"/>
        <w:rPr>
          <w:b/>
          <w:color w:val="auto"/>
          <w:sz w:val="24"/>
          <w:highlight w:val="none"/>
        </w:rPr>
      </w:pPr>
    </w:p>
    <w:p w14:paraId="45A35555">
      <w:pPr>
        <w:shd w:val="clear"/>
        <w:jc w:val="center"/>
        <w:rPr>
          <w:color w:val="auto"/>
          <w:highlight w:val="none"/>
        </w:rPr>
      </w:pPr>
      <w:r>
        <w:rPr>
          <w:b/>
          <w:color w:val="auto"/>
          <w:sz w:val="24"/>
          <w:highlight w:val="none"/>
        </w:rPr>
        <w:t>（正本/副本）</w:t>
      </w:r>
    </w:p>
    <w:p w14:paraId="3AEBC232">
      <w:pPr>
        <w:shd w:val="clear"/>
        <w:rPr>
          <w:color w:val="auto"/>
          <w:highlight w:val="none"/>
        </w:rPr>
      </w:pPr>
    </w:p>
    <w:p w14:paraId="1C587DD3">
      <w:pPr>
        <w:shd w:val="clear"/>
        <w:jc w:val="center"/>
        <w:rPr>
          <w:b/>
          <w:color w:val="auto"/>
          <w:sz w:val="24"/>
          <w:highlight w:val="none"/>
        </w:rPr>
      </w:pPr>
    </w:p>
    <w:p w14:paraId="05472B30">
      <w:pPr>
        <w:shd w:val="clear"/>
        <w:jc w:val="center"/>
        <w:rPr>
          <w:b/>
          <w:color w:val="auto"/>
          <w:sz w:val="24"/>
          <w:highlight w:val="none"/>
        </w:rPr>
      </w:pPr>
    </w:p>
    <w:p w14:paraId="1535B7D4">
      <w:pPr>
        <w:shd w:val="clear"/>
        <w:jc w:val="both"/>
        <w:rPr>
          <w:b/>
          <w:color w:val="auto"/>
          <w:sz w:val="24"/>
          <w:highlight w:val="none"/>
        </w:rPr>
      </w:pPr>
    </w:p>
    <w:p w14:paraId="3B08BB7A">
      <w:pPr>
        <w:shd w:val="clear"/>
        <w:jc w:val="center"/>
        <w:rPr>
          <w:rFonts w:hint="eastAsia" w:eastAsiaTheme="minorEastAsia"/>
          <w:color w:val="auto"/>
          <w:highlight w:val="none"/>
          <w:lang w:eastAsia="zh-CN"/>
        </w:rPr>
      </w:pPr>
      <w:r>
        <w:rPr>
          <w:b/>
          <w:color w:val="auto"/>
          <w:sz w:val="24"/>
          <w:highlight w:val="none"/>
        </w:rPr>
        <w:t>采购项目编号：</w:t>
      </w:r>
      <w:r>
        <w:rPr>
          <w:rFonts w:hint="eastAsia"/>
          <w:b/>
          <w:color w:val="auto"/>
          <w:sz w:val="24"/>
          <w:highlight w:val="none"/>
          <w:lang w:eastAsia="zh-CN"/>
        </w:rPr>
        <w:t>GDFL2501Q13N008</w:t>
      </w:r>
    </w:p>
    <w:p w14:paraId="5F248BF1">
      <w:pPr>
        <w:shd w:val="clear"/>
        <w:jc w:val="center"/>
        <w:rPr>
          <w:b/>
          <w:color w:val="auto"/>
          <w:sz w:val="24"/>
          <w:highlight w:val="none"/>
        </w:rPr>
      </w:pPr>
    </w:p>
    <w:p w14:paraId="4D781FEC">
      <w:pPr>
        <w:shd w:val="clear"/>
        <w:jc w:val="center"/>
        <w:rPr>
          <w:color w:val="auto"/>
          <w:highlight w:val="none"/>
        </w:rPr>
      </w:pPr>
      <w:r>
        <w:rPr>
          <w:b/>
          <w:color w:val="auto"/>
          <w:sz w:val="24"/>
          <w:highlight w:val="none"/>
        </w:rPr>
        <w:t>所响应采购包：第 包</w:t>
      </w:r>
    </w:p>
    <w:p w14:paraId="50425602">
      <w:pPr>
        <w:shd w:val="clear"/>
        <w:rPr>
          <w:color w:val="auto"/>
          <w:highlight w:val="none"/>
        </w:rPr>
      </w:pPr>
    </w:p>
    <w:p w14:paraId="4C0BA14C">
      <w:pPr>
        <w:shd w:val="clear"/>
        <w:rPr>
          <w:color w:val="auto"/>
          <w:highlight w:val="none"/>
        </w:rPr>
      </w:pPr>
    </w:p>
    <w:p w14:paraId="77C0BE19">
      <w:pPr>
        <w:shd w:val="clear"/>
        <w:jc w:val="center"/>
        <w:rPr>
          <w:b/>
          <w:color w:val="auto"/>
          <w:sz w:val="24"/>
          <w:highlight w:val="none"/>
        </w:rPr>
      </w:pPr>
    </w:p>
    <w:p w14:paraId="0E4EF0A4">
      <w:pPr>
        <w:shd w:val="clear"/>
        <w:jc w:val="center"/>
        <w:rPr>
          <w:color w:val="auto"/>
          <w:highlight w:val="none"/>
        </w:rPr>
      </w:pPr>
      <w:r>
        <w:rPr>
          <w:b/>
          <w:color w:val="auto"/>
          <w:sz w:val="24"/>
          <w:highlight w:val="none"/>
        </w:rPr>
        <w:t>（供应商名称）</w:t>
      </w:r>
    </w:p>
    <w:p w14:paraId="40AA0699">
      <w:pPr>
        <w:shd w:val="clear"/>
        <w:jc w:val="center"/>
        <w:rPr>
          <w:color w:val="auto"/>
          <w:highlight w:val="none"/>
        </w:rPr>
      </w:pPr>
      <w:r>
        <w:rPr>
          <w:b/>
          <w:color w:val="auto"/>
          <w:sz w:val="24"/>
          <w:highlight w:val="none"/>
        </w:rPr>
        <w:t>年 月 日</w:t>
      </w:r>
    </w:p>
    <w:p w14:paraId="06A676CB">
      <w:pPr>
        <w:shd w:val="clear"/>
        <w:ind w:firstLine="480"/>
        <w:rPr>
          <w:color w:val="auto"/>
          <w:highlight w:val="none"/>
        </w:rPr>
      </w:pPr>
    </w:p>
    <w:p w14:paraId="20D60B3B">
      <w:pPr>
        <w:shd w:val="clear"/>
        <w:rPr>
          <w:color w:val="auto"/>
          <w:highlight w:val="none"/>
        </w:rPr>
      </w:pPr>
      <w:r>
        <w:rPr>
          <w:color w:val="auto"/>
          <w:highlight w:val="none"/>
        </w:rPr>
        <w:t xml:space="preserve"> </w:t>
      </w:r>
    </w:p>
    <w:p w14:paraId="77B95477">
      <w:pPr>
        <w:shd w:val="clear"/>
        <w:rPr>
          <w:color w:val="auto"/>
          <w:highlight w:val="none"/>
        </w:rPr>
      </w:pPr>
    </w:p>
    <w:p w14:paraId="734D9249">
      <w:pPr>
        <w:shd w:val="clear"/>
        <w:rPr>
          <w:b/>
          <w:color w:val="auto"/>
          <w:sz w:val="24"/>
          <w:highlight w:val="none"/>
        </w:rPr>
      </w:pPr>
      <w:r>
        <w:rPr>
          <w:b/>
          <w:color w:val="auto"/>
          <w:sz w:val="24"/>
          <w:highlight w:val="none"/>
        </w:rPr>
        <w:br w:type="page"/>
      </w:r>
    </w:p>
    <w:p w14:paraId="5A8138FF">
      <w:pPr>
        <w:shd w:val="clear"/>
        <w:spacing w:line="360" w:lineRule="auto"/>
        <w:jc w:val="center"/>
        <w:rPr>
          <w:color w:val="auto"/>
        </w:rPr>
      </w:pPr>
      <w:r>
        <w:rPr>
          <w:b/>
          <w:color w:val="auto"/>
          <w:sz w:val="24"/>
        </w:rPr>
        <w:t>响应文件目录</w:t>
      </w:r>
    </w:p>
    <w:p w14:paraId="59A34B75">
      <w:pPr>
        <w:shd w:val="clear"/>
        <w:ind w:left="1" w:leftChars="-95" w:right="-386" w:rightChars="-184" w:hanging="200" w:hangingChars="95"/>
        <w:jc w:val="center"/>
        <w:rPr>
          <w:b/>
          <w:bCs/>
          <w:color w:val="auto"/>
        </w:rPr>
      </w:pPr>
      <w:r>
        <w:rPr>
          <w:rFonts w:hint="eastAsia"/>
          <w:b/>
          <w:bCs/>
          <w:color w:val="auto"/>
        </w:rPr>
        <w:t>（注：此目录情况供应商可根据实际响应情况进行自行调整或增减内容，并请标明响应文件中所在页码）</w:t>
      </w:r>
    </w:p>
    <w:p w14:paraId="3AB917DD">
      <w:pPr>
        <w:shd w:val="clear"/>
        <w:spacing w:line="360" w:lineRule="auto"/>
        <w:ind w:firstLine="480"/>
        <w:rPr>
          <w:color w:val="auto"/>
        </w:rPr>
      </w:pPr>
    </w:p>
    <w:p w14:paraId="2C259D27">
      <w:pPr>
        <w:shd w:val="clear"/>
        <w:spacing w:line="360" w:lineRule="auto"/>
        <w:ind w:firstLine="480"/>
        <w:rPr>
          <w:color w:val="auto"/>
        </w:rPr>
      </w:pPr>
      <w:r>
        <w:rPr>
          <w:color w:val="auto"/>
        </w:rPr>
        <w:t>一、响应承诺函</w:t>
      </w:r>
    </w:p>
    <w:p w14:paraId="0ABF6550">
      <w:pPr>
        <w:shd w:val="clear"/>
        <w:spacing w:line="360" w:lineRule="auto"/>
        <w:ind w:firstLine="480"/>
        <w:rPr>
          <w:color w:val="auto"/>
        </w:rPr>
      </w:pPr>
      <w:r>
        <w:rPr>
          <w:color w:val="auto"/>
        </w:rPr>
        <w:t>二、首轮报价表</w:t>
      </w:r>
    </w:p>
    <w:p w14:paraId="634B1AFE">
      <w:pPr>
        <w:shd w:val="clear"/>
        <w:spacing w:line="360" w:lineRule="auto"/>
        <w:ind w:firstLine="480"/>
        <w:rPr>
          <w:color w:val="auto"/>
        </w:rPr>
      </w:pPr>
      <w:r>
        <w:rPr>
          <w:color w:val="auto"/>
        </w:rPr>
        <w:t>三、分项报价表</w:t>
      </w:r>
    </w:p>
    <w:p w14:paraId="76CE386F">
      <w:pPr>
        <w:shd w:val="clear"/>
        <w:spacing w:line="360" w:lineRule="auto"/>
        <w:ind w:firstLine="480"/>
        <w:rPr>
          <w:color w:val="auto"/>
        </w:rPr>
      </w:pPr>
      <w:r>
        <w:rPr>
          <w:color w:val="auto"/>
        </w:rPr>
        <w:t>四、政策适用性说明</w:t>
      </w:r>
    </w:p>
    <w:p w14:paraId="3D29DC6B">
      <w:pPr>
        <w:shd w:val="clear"/>
        <w:spacing w:line="360" w:lineRule="auto"/>
        <w:ind w:firstLine="480"/>
        <w:rPr>
          <w:color w:val="auto"/>
        </w:rPr>
      </w:pPr>
      <w:r>
        <w:rPr>
          <w:color w:val="auto"/>
        </w:rPr>
        <w:t>五、法定代表人证明书</w:t>
      </w:r>
    </w:p>
    <w:p w14:paraId="76500D21">
      <w:pPr>
        <w:shd w:val="clear"/>
        <w:spacing w:line="360" w:lineRule="auto"/>
        <w:ind w:firstLine="480"/>
        <w:rPr>
          <w:color w:val="auto"/>
        </w:rPr>
      </w:pPr>
      <w:r>
        <w:rPr>
          <w:color w:val="auto"/>
        </w:rPr>
        <w:t>六、法定代表人授权书</w:t>
      </w:r>
    </w:p>
    <w:p w14:paraId="5415A731">
      <w:pPr>
        <w:shd w:val="clear"/>
        <w:spacing w:line="360" w:lineRule="auto"/>
        <w:ind w:firstLine="480"/>
        <w:rPr>
          <w:color w:val="auto"/>
        </w:rPr>
      </w:pPr>
      <w:r>
        <w:rPr>
          <w:rFonts w:hint="eastAsia"/>
          <w:color w:val="auto"/>
        </w:rPr>
        <w:t>七</w:t>
      </w:r>
      <w:r>
        <w:rPr>
          <w:color w:val="auto"/>
        </w:rPr>
        <w:t>、</w:t>
      </w:r>
      <w:r>
        <w:rPr>
          <w:rFonts w:hint="eastAsia"/>
          <w:color w:val="auto"/>
        </w:rPr>
        <w:t>承诺函</w:t>
      </w:r>
    </w:p>
    <w:p w14:paraId="0C681E5E">
      <w:pPr>
        <w:shd w:val="clear"/>
        <w:spacing w:line="360" w:lineRule="auto"/>
        <w:ind w:firstLine="480"/>
        <w:rPr>
          <w:color w:val="auto"/>
        </w:rPr>
      </w:pPr>
      <w:r>
        <w:rPr>
          <w:rFonts w:hint="eastAsia"/>
          <w:color w:val="auto"/>
        </w:rPr>
        <w:t>八、</w:t>
      </w:r>
      <w:r>
        <w:rPr>
          <w:color w:val="auto"/>
        </w:rPr>
        <w:t>提供具有独立承担民事责任的能力的证明材料</w:t>
      </w:r>
    </w:p>
    <w:p w14:paraId="26A20325">
      <w:pPr>
        <w:shd w:val="clear"/>
        <w:spacing w:line="360" w:lineRule="auto"/>
        <w:ind w:firstLine="480"/>
        <w:rPr>
          <w:color w:val="auto"/>
        </w:rPr>
      </w:pPr>
      <w:r>
        <w:rPr>
          <w:rFonts w:hint="eastAsia"/>
          <w:color w:val="auto"/>
        </w:rPr>
        <w:t>九</w:t>
      </w:r>
      <w:r>
        <w:rPr>
          <w:color w:val="auto"/>
        </w:rPr>
        <w:t>、资格性审查要求的其他资质证明文件</w:t>
      </w:r>
    </w:p>
    <w:p w14:paraId="107B16AD">
      <w:pPr>
        <w:shd w:val="clear"/>
        <w:spacing w:line="360" w:lineRule="auto"/>
        <w:ind w:firstLine="480"/>
        <w:rPr>
          <w:color w:val="auto"/>
        </w:rPr>
      </w:pPr>
      <w:r>
        <w:rPr>
          <w:rFonts w:hint="eastAsia"/>
          <w:color w:val="auto"/>
        </w:rPr>
        <w:t>十</w:t>
      </w:r>
      <w:r>
        <w:rPr>
          <w:color w:val="auto"/>
        </w:rPr>
        <w:t>、</w:t>
      </w:r>
      <w:r>
        <w:rPr>
          <w:rFonts w:hint="eastAsia"/>
          <w:color w:val="auto"/>
        </w:rPr>
        <w:t>采购需求</w:t>
      </w:r>
      <w:r>
        <w:rPr>
          <w:color w:val="auto"/>
        </w:rPr>
        <w:t>承诺函</w:t>
      </w:r>
    </w:p>
    <w:p w14:paraId="3DA6DBFA">
      <w:pPr>
        <w:shd w:val="clear"/>
        <w:spacing w:line="360" w:lineRule="auto"/>
        <w:ind w:firstLine="480"/>
        <w:rPr>
          <w:color w:val="auto"/>
        </w:rPr>
      </w:pPr>
      <w:r>
        <w:rPr>
          <w:color w:val="auto"/>
        </w:rPr>
        <w:t>十</w:t>
      </w:r>
      <w:r>
        <w:rPr>
          <w:rFonts w:hint="eastAsia"/>
          <w:color w:val="auto"/>
        </w:rPr>
        <w:t>一</w:t>
      </w:r>
      <w:r>
        <w:rPr>
          <w:color w:val="auto"/>
        </w:rPr>
        <w:t>、中小企业声明函</w:t>
      </w:r>
    </w:p>
    <w:p w14:paraId="67F84E45">
      <w:pPr>
        <w:shd w:val="clear"/>
        <w:spacing w:line="360" w:lineRule="auto"/>
        <w:ind w:firstLine="480"/>
        <w:rPr>
          <w:color w:val="auto"/>
        </w:rPr>
      </w:pPr>
      <w:r>
        <w:rPr>
          <w:color w:val="auto"/>
        </w:rPr>
        <w:t>十</w:t>
      </w:r>
      <w:r>
        <w:rPr>
          <w:rFonts w:hint="eastAsia"/>
          <w:color w:val="auto"/>
        </w:rPr>
        <w:t>二</w:t>
      </w:r>
      <w:r>
        <w:rPr>
          <w:color w:val="auto"/>
        </w:rPr>
        <w:t>、监狱企业</w:t>
      </w:r>
    </w:p>
    <w:p w14:paraId="731649B2">
      <w:pPr>
        <w:shd w:val="clear"/>
        <w:spacing w:line="360" w:lineRule="auto"/>
        <w:ind w:firstLine="480"/>
        <w:rPr>
          <w:color w:val="auto"/>
        </w:rPr>
      </w:pPr>
      <w:r>
        <w:rPr>
          <w:color w:val="auto"/>
        </w:rPr>
        <w:t>十</w:t>
      </w:r>
      <w:r>
        <w:rPr>
          <w:rFonts w:hint="eastAsia"/>
          <w:color w:val="auto"/>
        </w:rPr>
        <w:t>三</w:t>
      </w:r>
      <w:r>
        <w:rPr>
          <w:color w:val="auto"/>
        </w:rPr>
        <w:t>、残疾人福利性单位声明函</w:t>
      </w:r>
    </w:p>
    <w:p w14:paraId="2DCBD337">
      <w:pPr>
        <w:shd w:val="clear"/>
        <w:spacing w:line="360" w:lineRule="auto"/>
        <w:ind w:firstLine="480"/>
        <w:rPr>
          <w:color w:val="auto"/>
        </w:rPr>
      </w:pPr>
      <w:r>
        <w:rPr>
          <w:color w:val="auto"/>
        </w:rPr>
        <w:t>十</w:t>
      </w:r>
      <w:r>
        <w:rPr>
          <w:rFonts w:hint="eastAsia"/>
          <w:color w:val="auto"/>
        </w:rPr>
        <w:t>四</w:t>
      </w:r>
      <w:r>
        <w:rPr>
          <w:color w:val="auto"/>
        </w:rPr>
        <w:t>、供应商业绩情况表</w:t>
      </w:r>
    </w:p>
    <w:p w14:paraId="0AEBBC1E">
      <w:pPr>
        <w:shd w:val="clear"/>
        <w:spacing w:line="360" w:lineRule="auto"/>
        <w:ind w:firstLine="480"/>
        <w:rPr>
          <w:color w:val="auto"/>
        </w:rPr>
      </w:pPr>
      <w:r>
        <w:rPr>
          <w:color w:val="auto"/>
        </w:rPr>
        <w:t>十</w:t>
      </w:r>
      <w:r>
        <w:rPr>
          <w:rFonts w:hint="eastAsia"/>
          <w:color w:val="auto"/>
        </w:rPr>
        <w:t>五</w:t>
      </w:r>
      <w:r>
        <w:rPr>
          <w:color w:val="auto"/>
        </w:rPr>
        <w:t>、技术和服务要求响应表</w:t>
      </w:r>
    </w:p>
    <w:p w14:paraId="1065538D">
      <w:pPr>
        <w:shd w:val="clear"/>
        <w:spacing w:line="360" w:lineRule="auto"/>
        <w:ind w:firstLine="480"/>
        <w:rPr>
          <w:color w:val="auto"/>
        </w:rPr>
      </w:pPr>
      <w:r>
        <w:rPr>
          <w:color w:val="auto"/>
        </w:rPr>
        <w:t>十</w:t>
      </w:r>
      <w:r>
        <w:rPr>
          <w:rFonts w:hint="eastAsia"/>
          <w:color w:val="auto"/>
        </w:rPr>
        <w:t>六</w:t>
      </w:r>
      <w:r>
        <w:rPr>
          <w:color w:val="auto"/>
        </w:rPr>
        <w:t>、商务条件响应表</w:t>
      </w:r>
    </w:p>
    <w:p w14:paraId="090EE9E3">
      <w:pPr>
        <w:shd w:val="clear"/>
        <w:spacing w:line="360" w:lineRule="auto"/>
        <w:ind w:firstLine="480"/>
        <w:rPr>
          <w:color w:val="auto"/>
        </w:rPr>
      </w:pPr>
      <w:r>
        <w:rPr>
          <w:color w:val="auto"/>
        </w:rPr>
        <w:t>十</w:t>
      </w:r>
      <w:r>
        <w:rPr>
          <w:rFonts w:hint="eastAsia"/>
          <w:color w:val="auto"/>
        </w:rPr>
        <w:t>七</w:t>
      </w:r>
      <w:r>
        <w:rPr>
          <w:color w:val="auto"/>
        </w:rPr>
        <w:t>、履约进度计划表</w:t>
      </w:r>
    </w:p>
    <w:p w14:paraId="64CF1E0C">
      <w:pPr>
        <w:shd w:val="clear"/>
        <w:spacing w:line="360" w:lineRule="auto"/>
        <w:ind w:firstLine="480"/>
        <w:rPr>
          <w:color w:val="auto"/>
        </w:rPr>
      </w:pPr>
      <w:r>
        <w:rPr>
          <w:color w:val="auto"/>
        </w:rPr>
        <w:t>十</w:t>
      </w:r>
      <w:r>
        <w:rPr>
          <w:rFonts w:hint="eastAsia"/>
          <w:color w:val="auto"/>
        </w:rPr>
        <w:t>八</w:t>
      </w:r>
      <w:r>
        <w:rPr>
          <w:color w:val="auto"/>
        </w:rPr>
        <w:t>、各类证明材料</w:t>
      </w:r>
    </w:p>
    <w:p w14:paraId="51FFDE91">
      <w:pPr>
        <w:shd w:val="clear"/>
        <w:spacing w:line="360" w:lineRule="auto"/>
        <w:ind w:firstLine="480"/>
        <w:rPr>
          <w:color w:val="auto"/>
        </w:rPr>
      </w:pPr>
      <w:r>
        <w:rPr>
          <w:rFonts w:hint="eastAsia"/>
          <w:color w:val="auto"/>
        </w:rPr>
        <w:t>十九</w:t>
      </w:r>
      <w:r>
        <w:rPr>
          <w:color w:val="auto"/>
        </w:rPr>
        <w:t>、采购代理服务费支付承诺书</w:t>
      </w:r>
    </w:p>
    <w:p w14:paraId="228EFC8B">
      <w:pPr>
        <w:shd w:val="clear"/>
        <w:spacing w:line="360" w:lineRule="auto"/>
        <w:ind w:firstLine="480"/>
        <w:rPr>
          <w:color w:val="auto"/>
        </w:rPr>
      </w:pPr>
      <w:r>
        <w:rPr>
          <w:rFonts w:hint="eastAsia"/>
          <w:color w:val="auto"/>
        </w:rPr>
        <w:t>二十</w:t>
      </w:r>
      <w:r>
        <w:rPr>
          <w:color w:val="auto"/>
        </w:rPr>
        <w:t>、需要采购人提供的附加条件</w:t>
      </w:r>
    </w:p>
    <w:p w14:paraId="4694E1EE">
      <w:pPr>
        <w:shd w:val="clear"/>
        <w:spacing w:line="360" w:lineRule="auto"/>
        <w:ind w:firstLine="480"/>
        <w:rPr>
          <w:color w:val="auto"/>
        </w:rPr>
      </w:pPr>
      <w:r>
        <w:rPr>
          <w:color w:val="auto"/>
        </w:rPr>
        <w:t>二十</w:t>
      </w:r>
      <w:r>
        <w:rPr>
          <w:rFonts w:hint="eastAsia"/>
          <w:color w:val="auto"/>
        </w:rPr>
        <w:t>一</w:t>
      </w:r>
      <w:r>
        <w:rPr>
          <w:color w:val="auto"/>
        </w:rPr>
        <w:t>、项目实施方案、质量保证及售后服务承诺等</w:t>
      </w:r>
    </w:p>
    <w:p w14:paraId="06A92B47">
      <w:pPr>
        <w:shd w:val="clear"/>
        <w:rPr>
          <w:color w:val="auto"/>
        </w:rPr>
      </w:pPr>
    </w:p>
    <w:p w14:paraId="47E0479C">
      <w:pPr>
        <w:shd w:val="clear"/>
        <w:spacing w:line="360" w:lineRule="auto"/>
        <w:ind w:firstLine="480"/>
        <w:rPr>
          <w:color w:val="auto"/>
        </w:rPr>
      </w:pPr>
    </w:p>
    <w:p w14:paraId="06A45634">
      <w:pPr>
        <w:shd w:val="clear"/>
        <w:spacing w:line="360" w:lineRule="auto"/>
        <w:rPr>
          <w:color w:val="auto"/>
        </w:rPr>
      </w:pPr>
    </w:p>
    <w:p w14:paraId="033E4988">
      <w:pPr>
        <w:shd w:val="clear"/>
        <w:spacing w:line="360" w:lineRule="auto"/>
        <w:rPr>
          <w:color w:val="auto"/>
        </w:rPr>
      </w:pPr>
    </w:p>
    <w:p w14:paraId="0C4914D4">
      <w:pPr>
        <w:shd w:val="clear"/>
        <w:rPr>
          <w:b/>
          <w:color w:val="auto"/>
          <w:sz w:val="28"/>
        </w:rPr>
      </w:pPr>
      <w:r>
        <w:rPr>
          <w:b/>
          <w:color w:val="auto"/>
          <w:sz w:val="28"/>
        </w:rPr>
        <w:br w:type="page"/>
      </w:r>
    </w:p>
    <w:p w14:paraId="5E7288D2">
      <w:pPr>
        <w:shd w:val="clear"/>
        <w:spacing w:line="360" w:lineRule="auto"/>
        <w:rPr>
          <w:color w:val="auto"/>
        </w:rPr>
      </w:pPr>
      <w:r>
        <w:rPr>
          <w:b/>
          <w:color w:val="auto"/>
          <w:sz w:val="28"/>
        </w:rPr>
        <w:t>格式一：</w:t>
      </w:r>
    </w:p>
    <w:p w14:paraId="6AD391D7">
      <w:pPr>
        <w:shd w:val="clear"/>
        <w:spacing w:line="360" w:lineRule="auto"/>
        <w:jc w:val="center"/>
        <w:rPr>
          <w:color w:val="auto"/>
        </w:rPr>
      </w:pPr>
      <w:r>
        <w:rPr>
          <w:b/>
          <w:color w:val="auto"/>
          <w:sz w:val="24"/>
        </w:rPr>
        <w:t>响 应 承 诺 函</w:t>
      </w:r>
    </w:p>
    <w:p w14:paraId="2F30BACB">
      <w:pPr>
        <w:shd w:val="clear"/>
        <w:spacing w:line="360" w:lineRule="auto"/>
        <w:ind w:firstLine="480"/>
        <w:rPr>
          <w:color w:val="auto"/>
        </w:rPr>
      </w:pPr>
      <w:r>
        <w:rPr>
          <w:color w:val="auto"/>
        </w:rPr>
        <w:t>致：广东丰联招标代理有限公司</w:t>
      </w:r>
    </w:p>
    <w:p w14:paraId="36FDE0DD">
      <w:pPr>
        <w:shd w:val="clear"/>
        <w:spacing w:line="360" w:lineRule="auto"/>
        <w:ind w:firstLine="480"/>
        <w:rPr>
          <w:color w:val="auto"/>
        </w:rPr>
      </w:pPr>
      <w:r>
        <w:rPr>
          <w:color w:val="auto"/>
        </w:rPr>
        <w:t>你方组织的</w:t>
      </w:r>
      <w:r>
        <w:rPr>
          <w:rFonts w:hint="eastAsia"/>
          <w:color w:val="auto"/>
          <w:u w:val="single"/>
        </w:rPr>
        <w:t xml:space="preserve"> </w:t>
      </w:r>
      <w:r>
        <w:rPr>
          <w:rFonts w:hint="eastAsia"/>
          <w:color w:val="auto"/>
          <w:u w:val="single"/>
          <w:lang w:eastAsia="zh-CN"/>
        </w:rPr>
        <w:t>廉江市城区供排水综合整治工程（一期）水土保持监测项目</w:t>
      </w:r>
      <w:r>
        <w:rPr>
          <w:color w:val="auto"/>
        </w:rPr>
        <w:t>的竞争性</w:t>
      </w:r>
      <w:r>
        <w:rPr>
          <w:rFonts w:hint="eastAsia"/>
          <w:color w:val="auto"/>
          <w:lang w:eastAsia="zh-CN"/>
        </w:rPr>
        <w:t>谈判</w:t>
      </w:r>
      <w:r>
        <w:rPr>
          <w:color w:val="auto"/>
        </w:rPr>
        <w:t>[采购项目编号为：</w:t>
      </w:r>
      <w:r>
        <w:rPr>
          <w:rFonts w:hint="eastAsia"/>
          <w:color w:val="auto"/>
          <w:u w:val="single"/>
          <w:lang w:eastAsia="zh-CN"/>
        </w:rPr>
        <w:t>GDFL2501Q13N008</w:t>
      </w:r>
      <w:r>
        <w:rPr>
          <w:color w:val="auto"/>
        </w:rPr>
        <w:t>]，我方愿参与响应。</w:t>
      </w:r>
    </w:p>
    <w:p w14:paraId="172FC203">
      <w:pPr>
        <w:shd w:val="clear"/>
        <w:spacing w:line="360" w:lineRule="auto"/>
        <w:ind w:firstLine="480"/>
        <w:rPr>
          <w:color w:val="auto"/>
        </w:rPr>
      </w:pPr>
      <w:r>
        <w:rPr>
          <w:color w:val="auto"/>
        </w:rPr>
        <w:t>我方确认收到贵方提供的</w:t>
      </w:r>
      <w:r>
        <w:rPr>
          <w:rFonts w:hint="eastAsia"/>
          <w:color w:val="auto"/>
          <w:u w:val="single"/>
        </w:rPr>
        <w:t xml:space="preserve"> </w:t>
      </w:r>
      <w:r>
        <w:rPr>
          <w:rFonts w:hint="eastAsia"/>
          <w:color w:val="auto"/>
          <w:u w:val="single"/>
          <w:lang w:eastAsia="zh-CN"/>
        </w:rPr>
        <w:t>廉江市城区供排水综合整治工程（一期）水土保持监测项目</w:t>
      </w:r>
      <w:r>
        <w:rPr>
          <w:color w:val="auto"/>
        </w:rPr>
        <w:t>的</w:t>
      </w:r>
      <w:r>
        <w:rPr>
          <w:rFonts w:hint="eastAsia"/>
          <w:color w:val="auto"/>
          <w:lang w:eastAsia="zh-CN"/>
        </w:rPr>
        <w:t>谈判</w:t>
      </w:r>
      <w:r>
        <w:rPr>
          <w:color w:val="auto"/>
        </w:rPr>
        <w:t>文件的全部内容。</w:t>
      </w:r>
    </w:p>
    <w:p w14:paraId="302320DA">
      <w:pPr>
        <w:shd w:val="clear"/>
        <w:spacing w:line="360" w:lineRule="auto"/>
        <w:ind w:firstLine="480"/>
        <w:rPr>
          <w:color w:val="auto"/>
        </w:rPr>
      </w:pPr>
      <w:r>
        <w:rPr>
          <w:color w:val="auto"/>
        </w:rPr>
        <w:t>我方在参与响应前已详细研究了</w:t>
      </w:r>
      <w:r>
        <w:rPr>
          <w:rFonts w:hint="eastAsia"/>
          <w:color w:val="auto"/>
          <w:lang w:eastAsia="zh-CN"/>
        </w:rPr>
        <w:t>谈判</w:t>
      </w:r>
      <w:r>
        <w:rPr>
          <w:color w:val="auto"/>
        </w:rPr>
        <w:t>文件的所有内容，包括澄清、修改文件（如果有）和所有已提供的参考资料以及有关附件，我方完全明白并认为此</w:t>
      </w:r>
      <w:r>
        <w:rPr>
          <w:rFonts w:hint="eastAsia"/>
          <w:color w:val="auto"/>
          <w:lang w:eastAsia="zh-CN"/>
        </w:rPr>
        <w:t>谈判</w:t>
      </w:r>
      <w:r>
        <w:rPr>
          <w:color w:val="auto"/>
        </w:rPr>
        <w:t>文件没有倾向性，也不存在排斥潜在供应商的内容，我方同意</w:t>
      </w:r>
      <w:r>
        <w:rPr>
          <w:rFonts w:hint="eastAsia"/>
          <w:color w:val="auto"/>
          <w:lang w:eastAsia="zh-CN"/>
        </w:rPr>
        <w:t>谈判</w:t>
      </w:r>
      <w:r>
        <w:rPr>
          <w:color w:val="auto"/>
        </w:rPr>
        <w:t>文件的相关条款，放弃对</w:t>
      </w:r>
      <w:r>
        <w:rPr>
          <w:rFonts w:hint="eastAsia"/>
          <w:color w:val="auto"/>
          <w:lang w:eastAsia="zh-CN"/>
        </w:rPr>
        <w:t>谈判</w:t>
      </w:r>
      <w:r>
        <w:rPr>
          <w:color w:val="auto"/>
        </w:rPr>
        <w:t>文件提出误解和质疑的一切权力。</w:t>
      </w:r>
    </w:p>
    <w:p w14:paraId="0DE1A8F2">
      <w:pPr>
        <w:shd w:val="clear"/>
        <w:spacing w:line="360" w:lineRule="auto"/>
        <w:ind w:firstLine="480"/>
        <w:rPr>
          <w:color w:val="auto"/>
        </w:rPr>
      </w:pPr>
      <w:r>
        <w:rPr>
          <w:color w:val="auto"/>
          <w:u w:val="single"/>
        </w:rPr>
        <w:t>(供应商名称)</w:t>
      </w:r>
      <w:r>
        <w:rPr>
          <w:color w:val="auto"/>
        </w:rPr>
        <w:t>作为供应商正式授权</w:t>
      </w:r>
      <w:r>
        <w:rPr>
          <w:color w:val="auto"/>
          <w:u w:val="single"/>
        </w:rPr>
        <w:t>(授权代表全名,职务)</w:t>
      </w:r>
      <w:r>
        <w:rPr>
          <w:color w:val="auto"/>
        </w:rPr>
        <w:t>代表我方全权处理有关本响应的一切事宜。</w:t>
      </w:r>
    </w:p>
    <w:p w14:paraId="53F8A2E1">
      <w:pPr>
        <w:shd w:val="clear"/>
        <w:spacing w:line="360" w:lineRule="auto"/>
        <w:ind w:firstLine="480"/>
        <w:rPr>
          <w:color w:val="auto"/>
        </w:rPr>
      </w:pPr>
      <w:r>
        <w:rPr>
          <w:color w:val="auto"/>
        </w:rPr>
        <w:t>我方已完全明白</w:t>
      </w:r>
      <w:r>
        <w:rPr>
          <w:rFonts w:hint="eastAsia"/>
          <w:color w:val="auto"/>
          <w:lang w:eastAsia="zh-CN"/>
        </w:rPr>
        <w:t>谈判</w:t>
      </w:r>
      <w:r>
        <w:rPr>
          <w:color w:val="auto"/>
        </w:rPr>
        <w:t>文件的所有条款要求，并申明如下：</w:t>
      </w:r>
    </w:p>
    <w:p w14:paraId="0C751C00">
      <w:pPr>
        <w:shd w:val="clear"/>
        <w:spacing w:line="360" w:lineRule="auto"/>
        <w:ind w:firstLine="480"/>
        <w:rPr>
          <w:color w:val="auto"/>
        </w:rPr>
      </w:pPr>
      <w:r>
        <w:rPr>
          <w:color w:val="auto"/>
        </w:rPr>
        <w:t>（一）按</w:t>
      </w:r>
      <w:r>
        <w:rPr>
          <w:rFonts w:hint="eastAsia"/>
          <w:color w:val="auto"/>
          <w:lang w:eastAsia="zh-CN"/>
        </w:rPr>
        <w:t>谈判</w:t>
      </w:r>
      <w:r>
        <w:rPr>
          <w:color w:val="auto"/>
        </w:rPr>
        <w:t>文件提供的全部货物（工程、服务）与相关服务的</w:t>
      </w:r>
      <w:r>
        <w:rPr>
          <w:rFonts w:hint="eastAsia"/>
          <w:color w:val="auto"/>
          <w:lang w:eastAsia="zh-CN"/>
        </w:rPr>
        <w:t>谈判</w:t>
      </w:r>
      <w:r>
        <w:rPr>
          <w:color w:val="auto"/>
        </w:rPr>
        <w:t>总价详见《首轮报价表》。</w:t>
      </w:r>
    </w:p>
    <w:p w14:paraId="0F7A7F4F">
      <w:pPr>
        <w:shd w:val="clear"/>
        <w:spacing w:line="360" w:lineRule="auto"/>
        <w:ind w:firstLine="480"/>
        <w:rPr>
          <w:color w:val="auto"/>
        </w:rPr>
      </w:pPr>
      <w:r>
        <w:rPr>
          <w:color w:val="auto"/>
        </w:rPr>
        <w:t>（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06786DE6">
      <w:pPr>
        <w:shd w:val="clear"/>
        <w:spacing w:line="360" w:lineRule="auto"/>
        <w:ind w:firstLine="480"/>
        <w:rPr>
          <w:color w:val="auto"/>
        </w:rPr>
      </w:pPr>
      <w:r>
        <w:rPr>
          <w:color w:val="auto"/>
        </w:rPr>
        <w:t>（三）我方明白并同意，在规定的开启日之后，响应有效期之内撤回响应或成交后不按规定与采购人签订合同或不提交履约保证金, 则贵方将不予退还响应保证金。</w:t>
      </w:r>
    </w:p>
    <w:p w14:paraId="18D79F2C">
      <w:pPr>
        <w:shd w:val="clear"/>
        <w:spacing w:line="360" w:lineRule="auto"/>
        <w:ind w:firstLine="480"/>
        <w:rPr>
          <w:color w:val="auto"/>
        </w:rPr>
      </w:pPr>
      <w:r>
        <w:rPr>
          <w:color w:val="auto"/>
        </w:rPr>
        <w:t>（四）我方愿意向贵方提供任何与本项报价有关的数据、情况和技术资料。若贵方需要，我方愿意提供我方作出的一切承诺的证明材料。</w:t>
      </w:r>
    </w:p>
    <w:p w14:paraId="0F8CD4C0">
      <w:pPr>
        <w:shd w:val="clear"/>
        <w:spacing w:line="360" w:lineRule="auto"/>
        <w:ind w:firstLine="480"/>
        <w:rPr>
          <w:color w:val="auto"/>
        </w:rPr>
      </w:pPr>
      <w:r>
        <w:rPr>
          <w:color w:val="auto"/>
        </w:rPr>
        <w:t>（五）我方理解贵方不一定接受最低</w:t>
      </w:r>
      <w:r>
        <w:rPr>
          <w:rFonts w:hint="eastAsia"/>
          <w:color w:val="auto"/>
          <w:lang w:eastAsia="zh-CN"/>
        </w:rPr>
        <w:t>谈判</w:t>
      </w:r>
      <w:r>
        <w:rPr>
          <w:color w:val="auto"/>
        </w:rPr>
        <w:t>价或任何贵方可能收到的响应。</w:t>
      </w:r>
    </w:p>
    <w:p w14:paraId="3BBA1E8F">
      <w:pPr>
        <w:shd w:val="clear"/>
        <w:spacing w:line="360" w:lineRule="auto"/>
        <w:ind w:firstLine="480"/>
        <w:rPr>
          <w:color w:val="auto"/>
        </w:rPr>
      </w:pPr>
      <w:r>
        <w:rPr>
          <w:color w:val="auto"/>
        </w:rPr>
        <w:t>（六）我方如果成交，将保证履行</w:t>
      </w:r>
      <w:r>
        <w:rPr>
          <w:rFonts w:hint="eastAsia"/>
          <w:color w:val="auto"/>
          <w:lang w:eastAsia="zh-CN"/>
        </w:rPr>
        <w:t>谈判</w:t>
      </w:r>
      <w:r>
        <w:rPr>
          <w:color w:val="auto"/>
        </w:rPr>
        <w:t>文件及其澄清、修改文件（如果有）中的全部责任和义务，按质、按量、按期完成《采购需求》及《合同书》中的全部任务。</w:t>
      </w:r>
    </w:p>
    <w:p w14:paraId="4ABF483B">
      <w:pPr>
        <w:shd w:val="clear"/>
        <w:spacing w:line="360" w:lineRule="auto"/>
        <w:ind w:firstLine="480"/>
        <w:rPr>
          <w:color w:val="auto"/>
        </w:rPr>
      </w:pPr>
      <w:r>
        <w:rPr>
          <w:color w:val="auto"/>
        </w:rPr>
        <w:t>（七）我方作为法律、财务和运作上独立于采购人、采购代理机构的供应商，在此保证所提交的所有文件和全部说明是真实的和正确的。</w:t>
      </w:r>
    </w:p>
    <w:p w14:paraId="57B3E014">
      <w:pPr>
        <w:shd w:val="clear"/>
        <w:spacing w:line="360" w:lineRule="auto"/>
        <w:ind w:firstLine="480"/>
        <w:rPr>
          <w:color w:val="auto"/>
        </w:rPr>
      </w:pPr>
      <w:r>
        <w:rPr>
          <w:color w:val="auto"/>
        </w:rPr>
        <w:t>（八）我方</w:t>
      </w:r>
      <w:r>
        <w:rPr>
          <w:rFonts w:hint="eastAsia"/>
          <w:color w:val="auto"/>
          <w:lang w:eastAsia="zh-CN"/>
        </w:rPr>
        <w:t>谈判</w:t>
      </w:r>
      <w:r>
        <w:rPr>
          <w:color w:val="auto"/>
        </w:rPr>
        <w:t>报价已包含应向知识产权所有权人支付的所有相关税费，并保证采购人在中国使用我方提供的货物时，如有第三方提出侵犯其知识产权主张的，责任由我方承担。</w:t>
      </w:r>
    </w:p>
    <w:p w14:paraId="23353D75">
      <w:pPr>
        <w:shd w:val="clear"/>
        <w:spacing w:line="360" w:lineRule="auto"/>
        <w:ind w:firstLine="480"/>
        <w:rPr>
          <w:color w:val="auto"/>
        </w:rPr>
      </w:pPr>
      <w:r>
        <w:rPr>
          <w:color w:val="auto"/>
        </w:rPr>
        <w:t>（九）我方接受采购人委托向贵方支付代理服务费，项目总报价已包含代理服务费，如果被确定为成交供应商，承诺向贵方足额支付。</w:t>
      </w:r>
    </w:p>
    <w:p w14:paraId="26626871">
      <w:pPr>
        <w:shd w:val="clear"/>
        <w:spacing w:line="360" w:lineRule="auto"/>
        <w:ind w:firstLine="480"/>
        <w:rPr>
          <w:color w:val="auto"/>
          <w:szCs w:val="21"/>
        </w:rPr>
      </w:pPr>
      <w:r>
        <w:rPr>
          <w:rFonts w:hint="eastAsia"/>
          <w:color w:val="auto"/>
        </w:rPr>
        <w:t>（</w:t>
      </w:r>
      <w:r>
        <w:rPr>
          <w:rFonts w:hint="eastAsia"/>
          <w:color w:val="auto"/>
          <w:szCs w:val="21"/>
        </w:rPr>
        <w:t>十</w:t>
      </w:r>
      <w:r>
        <w:rPr>
          <w:rFonts w:hint="eastAsia"/>
          <w:color w:val="auto"/>
        </w:rPr>
        <w:t>）我方具</w:t>
      </w:r>
      <w:r>
        <w:rPr>
          <w:color w:val="auto"/>
          <w:szCs w:val="21"/>
        </w:rPr>
        <w:t>有依法缴纳税收和社会保障资金的良好记录</w:t>
      </w:r>
      <w:r>
        <w:rPr>
          <w:rFonts w:hint="eastAsia"/>
          <w:color w:val="auto"/>
          <w:szCs w:val="21"/>
        </w:rPr>
        <w:t>。</w:t>
      </w:r>
    </w:p>
    <w:p w14:paraId="016A3E12">
      <w:pPr>
        <w:shd w:val="clear"/>
        <w:spacing w:line="360" w:lineRule="auto"/>
        <w:ind w:firstLine="480"/>
        <w:rPr>
          <w:color w:val="auto"/>
          <w:szCs w:val="21"/>
        </w:rPr>
      </w:pPr>
      <w:r>
        <w:rPr>
          <w:rFonts w:hint="eastAsia"/>
          <w:color w:val="auto"/>
          <w:szCs w:val="21"/>
        </w:rPr>
        <w:t>（</w:t>
      </w:r>
      <w:r>
        <w:rPr>
          <w:rFonts w:hint="eastAsia"/>
          <w:color w:val="auto"/>
        </w:rPr>
        <w:t>十一</w:t>
      </w:r>
      <w:r>
        <w:rPr>
          <w:rFonts w:hint="eastAsia"/>
          <w:color w:val="auto"/>
          <w:szCs w:val="21"/>
        </w:rPr>
        <w:t>）</w:t>
      </w:r>
      <w:r>
        <w:rPr>
          <w:rFonts w:hint="eastAsia"/>
          <w:color w:val="auto"/>
        </w:rPr>
        <w:t>我方</w:t>
      </w:r>
      <w:r>
        <w:rPr>
          <w:color w:val="auto"/>
          <w:szCs w:val="21"/>
        </w:rPr>
        <w:t>具有良好的商业信誉和健全的财务会计制度</w:t>
      </w:r>
      <w:r>
        <w:rPr>
          <w:rFonts w:hint="eastAsia"/>
          <w:color w:val="auto"/>
          <w:szCs w:val="21"/>
        </w:rPr>
        <w:t>。</w:t>
      </w:r>
    </w:p>
    <w:p w14:paraId="489E5697">
      <w:pPr>
        <w:shd w:val="clear"/>
        <w:spacing w:line="360" w:lineRule="auto"/>
        <w:ind w:firstLine="480"/>
        <w:rPr>
          <w:color w:val="auto"/>
          <w:szCs w:val="21"/>
        </w:rPr>
      </w:pPr>
      <w:r>
        <w:rPr>
          <w:rFonts w:hint="eastAsia"/>
          <w:color w:val="auto"/>
          <w:szCs w:val="21"/>
        </w:rPr>
        <w:t>（</w:t>
      </w:r>
      <w:r>
        <w:rPr>
          <w:rFonts w:hint="eastAsia"/>
          <w:color w:val="auto"/>
        </w:rPr>
        <w:t>十二</w:t>
      </w:r>
      <w:r>
        <w:rPr>
          <w:rFonts w:hint="eastAsia"/>
          <w:color w:val="auto"/>
          <w:szCs w:val="21"/>
        </w:rPr>
        <w:t>）</w:t>
      </w:r>
      <w:r>
        <w:rPr>
          <w:rFonts w:hint="eastAsia"/>
          <w:color w:val="auto"/>
        </w:rPr>
        <w:t>我方</w:t>
      </w:r>
      <w:r>
        <w:rPr>
          <w:color w:val="auto"/>
          <w:szCs w:val="21"/>
        </w:rPr>
        <w:t>具有履行合同所必需的设备和专业技术能力</w:t>
      </w:r>
      <w:r>
        <w:rPr>
          <w:rFonts w:hint="eastAsia"/>
          <w:color w:val="auto"/>
          <w:szCs w:val="21"/>
        </w:rPr>
        <w:t>。</w:t>
      </w:r>
    </w:p>
    <w:p w14:paraId="7A7132B6">
      <w:pPr>
        <w:shd w:val="clear"/>
        <w:spacing w:line="360" w:lineRule="auto"/>
        <w:ind w:firstLine="480"/>
        <w:rPr>
          <w:color w:val="auto"/>
        </w:rPr>
      </w:pPr>
      <w:r>
        <w:rPr>
          <w:color w:val="auto"/>
        </w:rPr>
        <w:t>（十</w:t>
      </w:r>
      <w:r>
        <w:rPr>
          <w:rFonts w:hint="eastAsia"/>
          <w:color w:val="auto"/>
        </w:rPr>
        <w:t>三</w:t>
      </w:r>
      <w:r>
        <w:rPr>
          <w:color w:val="auto"/>
        </w:rPr>
        <w:t>）我方与其他供应商不存在单位负责人为同一人或者存在直接控股、管理关系。</w:t>
      </w:r>
    </w:p>
    <w:p w14:paraId="018FF4C9">
      <w:pPr>
        <w:shd w:val="clear"/>
        <w:spacing w:line="360" w:lineRule="auto"/>
        <w:ind w:firstLine="480"/>
        <w:rPr>
          <w:color w:val="auto"/>
        </w:rPr>
      </w:pPr>
      <w:r>
        <w:rPr>
          <w:color w:val="auto"/>
        </w:rPr>
        <w:t>（十</w:t>
      </w:r>
      <w:r>
        <w:rPr>
          <w:rFonts w:hint="eastAsia"/>
          <w:color w:val="auto"/>
        </w:rPr>
        <w:t>四</w:t>
      </w:r>
      <w:r>
        <w:rPr>
          <w:color w:val="auto"/>
        </w:rPr>
        <w:t>）我方承诺未为本项目提供整体设计、规范编制或者项目管理、监理、检测等服务。</w:t>
      </w:r>
    </w:p>
    <w:p w14:paraId="17B2090D">
      <w:pPr>
        <w:shd w:val="clear"/>
        <w:spacing w:line="360" w:lineRule="auto"/>
        <w:ind w:firstLine="480"/>
        <w:rPr>
          <w:color w:val="auto"/>
        </w:rPr>
      </w:pPr>
      <w:r>
        <w:rPr>
          <w:color w:val="auto"/>
        </w:rPr>
        <w:t>（十</w:t>
      </w:r>
      <w:r>
        <w:rPr>
          <w:rFonts w:hint="eastAsia"/>
          <w:color w:val="auto"/>
        </w:rPr>
        <w:t>五</w:t>
      </w:r>
      <w:r>
        <w:rPr>
          <w:color w:val="auto"/>
        </w:rPr>
        <w:t>）我方未被列入法院失信被执行人名单中。</w:t>
      </w:r>
    </w:p>
    <w:p w14:paraId="072D58F6">
      <w:pPr>
        <w:shd w:val="clear"/>
        <w:spacing w:line="360" w:lineRule="auto"/>
        <w:ind w:firstLine="480"/>
        <w:rPr>
          <w:color w:val="auto"/>
        </w:rPr>
      </w:pPr>
      <w:r>
        <w:rPr>
          <w:color w:val="auto"/>
        </w:rPr>
        <w:t>（十</w:t>
      </w:r>
      <w:r>
        <w:rPr>
          <w:rFonts w:hint="eastAsia"/>
          <w:color w:val="auto"/>
        </w:rPr>
        <w:t>六</w:t>
      </w:r>
      <w:r>
        <w:rPr>
          <w:color w:val="auto"/>
        </w:rPr>
        <w:t>）我方具备《中华人民共和国政府采购法》第二十二条规定的条件，承诺如下：</w:t>
      </w:r>
    </w:p>
    <w:p w14:paraId="56FD1546">
      <w:pPr>
        <w:shd w:val="clear"/>
        <w:spacing w:line="360" w:lineRule="auto"/>
        <w:ind w:firstLine="480"/>
        <w:rPr>
          <w:color w:val="auto"/>
        </w:rPr>
      </w:pPr>
      <w:r>
        <w:rPr>
          <w:color w:val="auto"/>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297089C4">
      <w:pPr>
        <w:shd w:val="clear"/>
        <w:spacing w:line="360" w:lineRule="auto"/>
        <w:ind w:firstLine="480"/>
        <w:rPr>
          <w:color w:val="auto"/>
        </w:rPr>
      </w:pPr>
      <w:r>
        <w:rPr>
          <w:color w:val="auto"/>
        </w:rPr>
        <w:t>（2）我方符合法律、行政法规规定的其他条件。</w:t>
      </w:r>
    </w:p>
    <w:p w14:paraId="07302D72">
      <w:pPr>
        <w:shd w:val="clear"/>
        <w:spacing w:line="360" w:lineRule="auto"/>
        <w:ind w:firstLine="480"/>
        <w:rPr>
          <w:color w:val="auto"/>
        </w:rPr>
      </w:pPr>
      <w:r>
        <w:rPr>
          <w:color w:val="auto"/>
        </w:rPr>
        <w:t>以上内容如有虚假或与事实不符的，</w:t>
      </w:r>
      <w:r>
        <w:rPr>
          <w:rFonts w:hint="eastAsia"/>
          <w:color w:val="auto"/>
          <w:lang w:eastAsia="zh-CN"/>
        </w:rPr>
        <w:t>谈判</w:t>
      </w:r>
      <w:r>
        <w:rPr>
          <w:color w:val="auto"/>
        </w:rPr>
        <w:t>小组可将我方做无效响应处理，我方愿意承担相应的法律责任。</w:t>
      </w:r>
    </w:p>
    <w:p w14:paraId="4697243E">
      <w:pPr>
        <w:shd w:val="clear"/>
        <w:spacing w:line="360" w:lineRule="auto"/>
        <w:ind w:firstLine="480"/>
        <w:rPr>
          <w:color w:val="auto"/>
        </w:rPr>
      </w:pPr>
      <w:r>
        <w:rPr>
          <w:color w:val="auto"/>
        </w:rPr>
        <w:t>（十</w:t>
      </w:r>
      <w:r>
        <w:rPr>
          <w:rFonts w:hint="eastAsia"/>
          <w:color w:val="auto"/>
        </w:rPr>
        <w:t>七</w:t>
      </w:r>
      <w:r>
        <w:rPr>
          <w:color w:val="auto"/>
        </w:rPr>
        <w:t>）我方对在本函及响应文件中所作的所有承诺承担法律责任。</w:t>
      </w:r>
    </w:p>
    <w:p w14:paraId="776EBB0E">
      <w:pPr>
        <w:shd w:val="clear"/>
        <w:spacing w:line="360" w:lineRule="auto"/>
        <w:ind w:firstLine="480"/>
        <w:rPr>
          <w:color w:val="auto"/>
        </w:rPr>
      </w:pPr>
      <w:r>
        <w:rPr>
          <w:color w:val="auto"/>
        </w:rPr>
        <w:t>（十</w:t>
      </w:r>
      <w:r>
        <w:rPr>
          <w:rFonts w:hint="eastAsia"/>
          <w:color w:val="auto"/>
        </w:rPr>
        <w:t>八</w:t>
      </w:r>
      <w:r>
        <w:rPr>
          <w:color w:val="auto"/>
        </w:rPr>
        <w:t>）所有与本</w:t>
      </w:r>
      <w:r>
        <w:rPr>
          <w:rFonts w:hint="eastAsia"/>
          <w:color w:val="auto"/>
          <w:lang w:eastAsia="zh-CN"/>
        </w:rPr>
        <w:t>谈判</w:t>
      </w:r>
      <w:r>
        <w:rPr>
          <w:color w:val="auto"/>
        </w:rPr>
        <w:t>有关的函件请发往下列地址：</w:t>
      </w:r>
    </w:p>
    <w:p w14:paraId="18DD1788">
      <w:pPr>
        <w:shd w:val="clear"/>
        <w:spacing w:line="360" w:lineRule="auto"/>
        <w:ind w:firstLine="480"/>
        <w:rPr>
          <w:color w:val="auto"/>
        </w:rPr>
      </w:pPr>
      <w:r>
        <w:rPr>
          <w:color w:val="auto"/>
        </w:rPr>
        <w:t>地 址：__________________，邮政编码：__________________</w:t>
      </w:r>
    </w:p>
    <w:p w14:paraId="582B205C">
      <w:pPr>
        <w:shd w:val="clear"/>
        <w:spacing w:line="360" w:lineRule="auto"/>
        <w:ind w:firstLine="480"/>
        <w:rPr>
          <w:color w:val="auto"/>
        </w:rPr>
      </w:pPr>
      <w:r>
        <w:rPr>
          <w:color w:val="auto"/>
        </w:rPr>
        <w:t>电 话：__________________</w:t>
      </w:r>
    </w:p>
    <w:p w14:paraId="35C7933F">
      <w:pPr>
        <w:shd w:val="clear"/>
        <w:spacing w:line="360" w:lineRule="auto"/>
        <w:ind w:firstLine="480"/>
        <w:rPr>
          <w:color w:val="auto"/>
        </w:rPr>
      </w:pPr>
      <w:r>
        <w:rPr>
          <w:color w:val="auto"/>
        </w:rPr>
        <w:t>传 真：__________________</w:t>
      </w:r>
    </w:p>
    <w:p w14:paraId="1BBCD68B">
      <w:pPr>
        <w:shd w:val="clear"/>
        <w:spacing w:line="360" w:lineRule="auto"/>
        <w:ind w:firstLine="480"/>
        <w:rPr>
          <w:color w:val="auto"/>
        </w:rPr>
      </w:pPr>
      <w:r>
        <w:rPr>
          <w:color w:val="auto"/>
        </w:rPr>
        <w:t>代表姓名：__________________，职 务：__________________</w:t>
      </w:r>
    </w:p>
    <w:p w14:paraId="366014D4">
      <w:pPr>
        <w:shd w:val="clear"/>
        <w:spacing w:line="360" w:lineRule="auto"/>
        <w:ind w:firstLine="480"/>
        <w:rPr>
          <w:color w:val="auto"/>
        </w:rPr>
      </w:pPr>
    </w:p>
    <w:p w14:paraId="5653DE27">
      <w:pPr>
        <w:shd w:val="clear"/>
        <w:spacing w:line="360" w:lineRule="auto"/>
        <w:ind w:firstLine="480"/>
        <w:rPr>
          <w:color w:val="auto"/>
        </w:rPr>
      </w:pPr>
    </w:p>
    <w:p w14:paraId="69FC560E">
      <w:pPr>
        <w:shd w:val="clear"/>
        <w:spacing w:line="360" w:lineRule="auto"/>
        <w:ind w:firstLine="480"/>
        <w:rPr>
          <w:color w:val="auto"/>
        </w:rPr>
      </w:pPr>
    </w:p>
    <w:p w14:paraId="1F37AECF">
      <w:pPr>
        <w:shd w:val="clear"/>
        <w:spacing w:line="360" w:lineRule="auto"/>
        <w:jc w:val="right"/>
        <w:rPr>
          <w:color w:val="auto"/>
        </w:rPr>
      </w:pPr>
      <w:r>
        <w:rPr>
          <w:color w:val="auto"/>
        </w:rPr>
        <w:t>法定代表人或授权委托人（签字）：__________________</w:t>
      </w:r>
    </w:p>
    <w:p w14:paraId="598997B6">
      <w:pPr>
        <w:shd w:val="clear"/>
        <w:spacing w:line="360" w:lineRule="auto"/>
        <w:jc w:val="right"/>
        <w:rPr>
          <w:color w:val="auto"/>
        </w:rPr>
      </w:pPr>
      <w:r>
        <w:rPr>
          <w:color w:val="auto"/>
        </w:rPr>
        <w:t>加盖公章：__________________</w:t>
      </w:r>
    </w:p>
    <w:p w14:paraId="549E7234">
      <w:pPr>
        <w:shd w:val="clear"/>
        <w:spacing w:line="360" w:lineRule="auto"/>
        <w:jc w:val="right"/>
        <w:rPr>
          <w:color w:val="auto"/>
        </w:rPr>
      </w:pPr>
      <w:r>
        <w:rPr>
          <w:color w:val="auto"/>
        </w:rPr>
        <w:t xml:space="preserve"> 日  期：__________________</w:t>
      </w:r>
    </w:p>
    <w:p w14:paraId="455775CD">
      <w:pPr>
        <w:shd w:val="clear"/>
        <w:spacing w:line="360" w:lineRule="auto"/>
        <w:rPr>
          <w:color w:val="auto"/>
        </w:rPr>
      </w:pPr>
      <w:r>
        <w:rPr>
          <w:b/>
          <w:color w:val="auto"/>
          <w:sz w:val="28"/>
        </w:rPr>
        <w:t>格式二：</w:t>
      </w:r>
    </w:p>
    <w:p w14:paraId="4FA30CB1">
      <w:pPr>
        <w:shd w:val="clear"/>
        <w:spacing w:line="360" w:lineRule="auto"/>
        <w:jc w:val="center"/>
        <w:rPr>
          <w:color w:val="auto"/>
        </w:rPr>
      </w:pPr>
      <w:r>
        <w:rPr>
          <w:b/>
          <w:color w:val="auto"/>
          <w:sz w:val="24"/>
        </w:rPr>
        <w:t>首轮报价表</w:t>
      </w:r>
    </w:p>
    <w:p w14:paraId="17A2C27B">
      <w:pPr>
        <w:shd w:val="clear"/>
        <w:spacing w:line="360" w:lineRule="auto"/>
        <w:ind w:firstLine="480"/>
        <w:rPr>
          <w:color w:val="auto"/>
        </w:rPr>
      </w:pPr>
    </w:p>
    <w:p w14:paraId="18A222E3">
      <w:pPr>
        <w:shd w:val="clear"/>
        <w:spacing w:line="360" w:lineRule="auto"/>
        <w:ind w:left="784" w:leftChars="300" w:hanging="154" w:hangingChars="73"/>
        <w:rPr>
          <w:b/>
          <w:bCs/>
          <w:color w:val="auto"/>
        </w:rPr>
      </w:pPr>
      <w:r>
        <w:rPr>
          <w:b/>
          <w:bCs/>
          <w:color w:val="auto"/>
        </w:rPr>
        <w:t>（</w:t>
      </w:r>
      <w:r>
        <w:rPr>
          <w:rFonts w:hint="eastAsia"/>
          <w:b/>
          <w:bCs/>
          <w:color w:val="auto"/>
        </w:rPr>
        <w:t>注：</w:t>
      </w:r>
      <w:r>
        <w:rPr>
          <w:b/>
          <w:bCs/>
          <w:color w:val="auto"/>
        </w:rPr>
        <w:t>下列表样仅供参考</w:t>
      </w:r>
      <w:r>
        <w:rPr>
          <w:rFonts w:hint="eastAsia"/>
          <w:b/>
          <w:bCs/>
          <w:color w:val="auto"/>
        </w:rPr>
        <w:t>，</w:t>
      </w:r>
      <w:r>
        <w:rPr>
          <w:b/>
          <w:bCs/>
          <w:color w:val="auto"/>
        </w:rPr>
        <w:t>供应商可参照以下格式提供）</w:t>
      </w:r>
    </w:p>
    <w:p w14:paraId="6BD379CD">
      <w:pPr>
        <w:pStyle w:val="14"/>
        <w:shd w:val="clear"/>
        <w:ind w:firstLine="210"/>
        <w:rPr>
          <w:color w:val="auto"/>
        </w:rPr>
      </w:pPr>
    </w:p>
    <w:p w14:paraId="50F6FDDD">
      <w:pPr>
        <w:shd w:val="clear"/>
        <w:spacing w:line="360" w:lineRule="auto"/>
        <w:ind w:firstLine="480"/>
        <w:rPr>
          <w:color w:val="auto"/>
        </w:rPr>
      </w:pPr>
      <w:r>
        <w:rPr>
          <w:color w:val="auto"/>
        </w:rPr>
        <w:t>采购项目编号：</w:t>
      </w:r>
    </w:p>
    <w:p w14:paraId="52636347">
      <w:pPr>
        <w:shd w:val="clear"/>
        <w:spacing w:line="360" w:lineRule="auto"/>
        <w:ind w:firstLine="480"/>
        <w:rPr>
          <w:color w:val="auto"/>
        </w:rPr>
      </w:pPr>
      <w:r>
        <w:rPr>
          <w:color w:val="auto"/>
        </w:rPr>
        <w:t>项目名称：</w:t>
      </w:r>
    </w:p>
    <w:p w14:paraId="659D0B33">
      <w:pPr>
        <w:shd w:val="clear"/>
        <w:spacing w:line="360" w:lineRule="auto"/>
        <w:ind w:firstLine="480"/>
        <w:rPr>
          <w:color w:val="auto"/>
        </w:rPr>
      </w:pPr>
      <w:r>
        <w:rPr>
          <w:rFonts w:hint="eastAsia"/>
          <w:color w:val="auto"/>
        </w:rPr>
        <w:t>采购包：</w:t>
      </w:r>
    </w:p>
    <w:p w14:paraId="6B223511">
      <w:pPr>
        <w:shd w:val="clear"/>
        <w:spacing w:line="360" w:lineRule="auto"/>
        <w:ind w:firstLine="480"/>
        <w:rPr>
          <w:color w:val="auto"/>
        </w:rPr>
      </w:pPr>
      <w:r>
        <w:rPr>
          <w:color w:val="auto"/>
        </w:rPr>
        <w:t>响应供应商名称：</w:t>
      </w:r>
    </w:p>
    <w:tbl>
      <w:tblPr>
        <w:tblStyle w:val="16"/>
        <w:tblW w:w="93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9"/>
        <w:gridCol w:w="2837"/>
        <w:gridCol w:w="1868"/>
        <w:gridCol w:w="1868"/>
        <w:gridCol w:w="1868"/>
      </w:tblGrid>
      <w:tr w14:paraId="135C7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1" w:hRule="atLeast"/>
        </w:trPr>
        <w:tc>
          <w:tcPr>
            <w:tcW w:w="899" w:type="dxa"/>
          </w:tcPr>
          <w:p w14:paraId="3D13A593">
            <w:pPr>
              <w:shd w:val="clear"/>
              <w:spacing w:line="360" w:lineRule="auto"/>
              <w:rPr>
                <w:color w:val="auto"/>
              </w:rPr>
            </w:pPr>
            <w:r>
              <w:rPr>
                <w:color w:val="auto"/>
              </w:rPr>
              <w:t>序号</w:t>
            </w:r>
          </w:p>
        </w:tc>
        <w:tc>
          <w:tcPr>
            <w:tcW w:w="2837" w:type="dxa"/>
          </w:tcPr>
          <w:p w14:paraId="74650C34">
            <w:pPr>
              <w:shd w:val="clear"/>
              <w:spacing w:line="360" w:lineRule="auto"/>
              <w:rPr>
                <w:color w:val="auto"/>
              </w:rPr>
            </w:pPr>
            <w:r>
              <w:rPr>
                <w:color w:val="auto"/>
              </w:rPr>
              <w:t>采购项目名称/采购包名称</w:t>
            </w:r>
          </w:p>
        </w:tc>
        <w:tc>
          <w:tcPr>
            <w:tcW w:w="1868" w:type="dxa"/>
          </w:tcPr>
          <w:p w14:paraId="50654FFA">
            <w:pPr>
              <w:shd w:val="clear"/>
              <w:spacing w:line="360" w:lineRule="auto"/>
              <w:rPr>
                <w:rFonts w:hint="default" w:eastAsiaTheme="minorEastAsia"/>
                <w:color w:val="auto"/>
                <w:lang w:val="en-US" w:eastAsia="zh-CN"/>
              </w:rPr>
            </w:pPr>
            <w:r>
              <w:rPr>
                <w:rFonts w:hint="eastAsia"/>
                <w:color w:val="auto"/>
                <w:lang w:val="en-US" w:eastAsia="zh-CN"/>
              </w:rPr>
              <w:t>投标报价（人民币 元）</w:t>
            </w:r>
          </w:p>
        </w:tc>
        <w:tc>
          <w:tcPr>
            <w:tcW w:w="1868" w:type="dxa"/>
          </w:tcPr>
          <w:p w14:paraId="2734BB79">
            <w:pPr>
              <w:shd w:val="clear"/>
              <w:spacing w:line="360" w:lineRule="auto"/>
              <w:rPr>
                <w:rFonts w:hint="default" w:eastAsiaTheme="minorEastAsia"/>
                <w:color w:val="auto"/>
                <w:lang w:val="en-US" w:eastAsia="zh-CN"/>
              </w:rPr>
            </w:pPr>
            <w:r>
              <w:rPr>
                <w:rFonts w:hint="eastAsia"/>
                <w:color w:val="auto"/>
                <w:lang w:val="en-US" w:eastAsia="zh-CN"/>
              </w:rPr>
              <w:t>合同履约期</w:t>
            </w:r>
          </w:p>
        </w:tc>
        <w:tc>
          <w:tcPr>
            <w:tcW w:w="1868" w:type="dxa"/>
          </w:tcPr>
          <w:p w14:paraId="56ECCA93">
            <w:pPr>
              <w:shd w:val="clear"/>
              <w:spacing w:line="360" w:lineRule="auto"/>
              <w:rPr>
                <w:color w:val="auto"/>
              </w:rPr>
            </w:pPr>
            <w:r>
              <w:rPr>
                <w:color w:val="auto"/>
              </w:rPr>
              <w:t>服务地点</w:t>
            </w:r>
          </w:p>
        </w:tc>
      </w:tr>
      <w:tr w14:paraId="54AB2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7" w:hRule="atLeast"/>
        </w:trPr>
        <w:tc>
          <w:tcPr>
            <w:tcW w:w="899" w:type="dxa"/>
          </w:tcPr>
          <w:p w14:paraId="7AE38B0E">
            <w:pPr>
              <w:shd w:val="clear"/>
              <w:spacing w:line="360" w:lineRule="auto"/>
              <w:jc w:val="center"/>
              <w:rPr>
                <w:color w:val="auto"/>
              </w:rPr>
            </w:pPr>
            <w:r>
              <w:rPr>
                <w:color w:val="auto"/>
              </w:rPr>
              <w:t>1</w:t>
            </w:r>
          </w:p>
        </w:tc>
        <w:tc>
          <w:tcPr>
            <w:tcW w:w="2837" w:type="dxa"/>
          </w:tcPr>
          <w:p w14:paraId="3571ED6D">
            <w:pPr>
              <w:shd w:val="clear"/>
              <w:spacing w:line="360" w:lineRule="auto"/>
              <w:rPr>
                <w:color w:val="auto"/>
              </w:rPr>
            </w:pPr>
          </w:p>
        </w:tc>
        <w:tc>
          <w:tcPr>
            <w:tcW w:w="1868" w:type="dxa"/>
          </w:tcPr>
          <w:p w14:paraId="19E70FB3">
            <w:pPr>
              <w:shd w:val="clear"/>
              <w:spacing w:line="360" w:lineRule="auto"/>
              <w:rPr>
                <w:color w:val="auto"/>
              </w:rPr>
            </w:pPr>
          </w:p>
        </w:tc>
        <w:tc>
          <w:tcPr>
            <w:tcW w:w="1868" w:type="dxa"/>
          </w:tcPr>
          <w:p w14:paraId="53225026">
            <w:pPr>
              <w:shd w:val="clear"/>
              <w:spacing w:line="360" w:lineRule="auto"/>
              <w:rPr>
                <w:color w:val="auto"/>
              </w:rPr>
            </w:pPr>
          </w:p>
        </w:tc>
        <w:tc>
          <w:tcPr>
            <w:tcW w:w="1868" w:type="dxa"/>
          </w:tcPr>
          <w:p w14:paraId="0F7148E7">
            <w:pPr>
              <w:shd w:val="clear"/>
              <w:spacing w:line="360" w:lineRule="auto"/>
              <w:rPr>
                <w:color w:val="auto"/>
              </w:rPr>
            </w:pPr>
          </w:p>
        </w:tc>
      </w:tr>
    </w:tbl>
    <w:p w14:paraId="75624A06">
      <w:pPr>
        <w:shd w:val="clear"/>
        <w:spacing w:line="360" w:lineRule="auto"/>
        <w:jc w:val="right"/>
        <w:rPr>
          <w:color w:val="auto"/>
        </w:rPr>
      </w:pPr>
    </w:p>
    <w:p w14:paraId="5FF0D8DB">
      <w:pPr>
        <w:shd w:val="clear"/>
        <w:spacing w:line="360" w:lineRule="auto"/>
        <w:jc w:val="right"/>
        <w:rPr>
          <w:color w:val="auto"/>
        </w:rPr>
      </w:pPr>
      <w:r>
        <w:rPr>
          <w:color w:val="auto"/>
        </w:rPr>
        <w:t>供应商签章：__________________</w:t>
      </w:r>
    </w:p>
    <w:p w14:paraId="18F16E20">
      <w:pPr>
        <w:shd w:val="clear"/>
        <w:spacing w:line="360" w:lineRule="auto"/>
        <w:jc w:val="right"/>
        <w:rPr>
          <w:color w:val="auto"/>
        </w:rPr>
      </w:pPr>
      <w:r>
        <w:rPr>
          <w:color w:val="auto"/>
        </w:rPr>
        <w:t>日期： 年 月 日</w:t>
      </w:r>
    </w:p>
    <w:p w14:paraId="2BF837F2">
      <w:pPr>
        <w:shd w:val="clear"/>
        <w:spacing w:line="360" w:lineRule="auto"/>
        <w:ind w:firstLine="480"/>
        <w:rPr>
          <w:color w:val="auto"/>
        </w:rPr>
      </w:pPr>
    </w:p>
    <w:p w14:paraId="46859261">
      <w:pPr>
        <w:shd w:val="clear"/>
        <w:spacing w:line="360" w:lineRule="auto"/>
        <w:rPr>
          <w:color w:val="auto"/>
        </w:rPr>
      </w:pPr>
    </w:p>
    <w:p w14:paraId="1FBBDEAF">
      <w:pPr>
        <w:shd w:val="clear"/>
        <w:spacing w:line="360" w:lineRule="auto"/>
        <w:rPr>
          <w:color w:val="auto"/>
        </w:rPr>
      </w:pPr>
    </w:p>
    <w:p w14:paraId="158A3418">
      <w:pPr>
        <w:shd w:val="clear"/>
        <w:rPr>
          <w:b/>
          <w:color w:val="auto"/>
          <w:sz w:val="28"/>
        </w:rPr>
      </w:pPr>
      <w:r>
        <w:rPr>
          <w:b/>
          <w:color w:val="auto"/>
          <w:sz w:val="28"/>
        </w:rPr>
        <w:br w:type="page"/>
      </w:r>
    </w:p>
    <w:p w14:paraId="212DA8EB">
      <w:pPr>
        <w:shd w:val="clear"/>
        <w:spacing w:line="360" w:lineRule="auto"/>
        <w:rPr>
          <w:color w:val="auto"/>
        </w:rPr>
      </w:pPr>
      <w:r>
        <w:rPr>
          <w:b/>
          <w:color w:val="auto"/>
          <w:sz w:val="28"/>
        </w:rPr>
        <w:t>格式三：</w:t>
      </w:r>
    </w:p>
    <w:p w14:paraId="06B2E0BB">
      <w:pPr>
        <w:shd w:val="clear"/>
        <w:spacing w:line="360" w:lineRule="auto"/>
        <w:jc w:val="center"/>
        <w:rPr>
          <w:color w:val="auto"/>
        </w:rPr>
      </w:pPr>
      <w:r>
        <w:rPr>
          <w:b/>
          <w:color w:val="auto"/>
          <w:sz w:val="24"/>
        </w:rPr>
        <w:t>分项报价表</w:t>
      </w:r>
    </w:p>
    <w:p w14:paraId="3D575DBB">
      <w:pPr>
        <w:shd w:val="clear"/>
        <w:spacing w:line="360" w:lineRule="auto"/>
        <w:ind w:firstLine="480"/>
        <w:rPr>
          <w:color w:val="auto"/>
        </w:rPr>
      </w:pPr>
    </w:p>
    <w:p w14:paraId="006C8882">
      <w:pPr>
        <w:shd w:val="clear"/>
        <w:spacing w:line="360" w:lineRule="auto"/>
        <w:ind w:left="784" w:leftChars="300" w:hanging="154" w:hangingChars="73"/>
        <w:rPr>
          <w:b/>
          <w:bCs/>
          <w:color w:val="auto"/>
        </w:rPr>
      </w:pPr>
      <w:r>
        <w:rPr>
          <w:b/>
          <w:bCs/>
          <w:color w:val="auto"/>
        </w:rPr>
        <w:t>（</w:t>
      </w:r>
      <w:r>
        <w:rPr>
          <w:rFonts w:hint="eastAsia"/>
          <w:b/>
          <w:bCs/>
          <w:color w:val="auto"/>
        </w:rPr>
        <w:t>注：</w:t>
      </w:r>
      <w:r>
        <w:rPr>
          <w:b/>
          <w:bCs/>
          <w:color w:val="auto"/>
        </w:rPr>
        <w:t>下列表样仅供参考</w:t>
      </w:r>
      <w:r>
        <w:rPr>
          <w:rFonts w:hint="eastAsia"/>
          <w:b/>
          <w:bCs/>
          <w:color w:val="auto"/>
        </w:rPr>
        <w:t>，</w:t>
      </w:r>
      <w:r>
        <w:rPr>
          <w:b/>
          <w:bCs/>
          <w:color w:val="auto"/>
        </w:rPr>
        <w:t>供应商可参照以下格式提供）</w:t>
      </w:r>
    </w:p>
    <w:p w14:paraId="75DB7BD0">
      <w:pPr>
        <w:shd w:val="clear"/>
        <w:spacing w:line="360" w:lineRule="auto"/>
        <w:ind w:firstLine="480"/>
        <w:rPr>
          <w:color w:val="auto"/>
        </w:rPr>
      </w:pPr>
    </w:p>
    <w:p w14:paraId="78C2BB34">
      <w:pPr>
        <w:shd w:val="clear"/>
        <w:spacing w:line="360" w:lineRule="auto"/>
        <w:ind w:firstLine="480"/>
        <w:rPr>
          <w:color w:val="auto"/>
        </w:rPr>
      </w:pPr>
      <w:r>
        <w:rPr>
          <w:color w:val="auto"/>
        </w:rPr>
        <w:t>采购项目编号：</w:t>
      </w:r>
    </w:p>
    <w:p w14:paraId="7D21B6A0">
      <w:pPr>
        <w:shd w:val="clear"/>
        <w:spacing w:line="360" w:lineRule="auto"/>
        <w:ind w:firstLine="480"/>
        <w:rPr>
          <w:color w:val="auto"/>
        </w:rPr>
      </w:pPr>
      <w:r>
        <w:rPr>
          <w:color w:val="auto"/>
        </w:rPr>
        <w:t>项目名称：</w:t>
      </w:r>
    </w:p>
    <w:p w14:paraId="074D305B">
      <w:pPr>
        <w:shd w:val="clear"/>
        <w:spacing w:line="360" w:lineRule="auto"/>
        <w:ind w:firstLine="480"/>
        <w:rPr>
          <w:color w:val="auto"/>
        </w:rPr>
      </w:pPr>
      <w:r>
        <w:rPr>
          <w:color w:val="auto"/>
        </w:rPr>
        <w:t>响应供应商名称：</w:t>
      </w:r>
    </w:p>
    <w:p w14:paraId="4B5A0735">
      <w:pPr>
        <w:shd w:val="clear"/>
        <w:spacing w:line="360" w:lineRule="auto"/>
        <w:ind w:firstLine="480"/>
        <w:rPr>
          <w:color w:val="auto"/>
        </w:rPr>
      </w:pPr>
      <w:r>
        <w:rPr>
          <w:color w:val="auto"/>
        </w:rPr>
        <w:t>采购包：</w:t>
      </w:r>
    </w:p>
    <w:p w14:paraId="3075DA90">
      <w:pPr>
        <w:shd w:val="clear"/>
        <w:spacing w:line="360" w:lineRule="auto"/>
        <w:rPr>
          <w:color w:val="auto"/>
        </w:rPr>
      </w:pP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14:paraId="1766A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2" w:hRule="atLeast"/>
        </w:trPr>
        <w:tc>
          <w:tcPr>
            <w:tcW w:w="926" w:type="dxa"/>
          </w:tcPr>
          <w:p w14:paraId="2104B52A">
            <w:pPr>
              <w:shd w:val="clear"/>
              <w:spacing w:line="360" w:lineRule="auto"/>
              <w:rPr>
                <w:color w:val="auto"/>
              </w:rPr>
            </w:pPr>
            <w:r>
              <w:rPr>
                <w:color w:val="auto"/>
              </w:rPr>
              <w:t>品目号</w:t>
            </w:r>
          </w:p>
        </w:tc>
        <w:tc>
          <w:tcPr>
            <w:tcW w:w="926" w:type="dxa"/>
          </w:tcPr>
          <w:p w14:paraId="6CDB1201">
            <w:pPr>
              <w:shd w:val="clear"/>
              <w:spacing w:line="360" w:lineRule="auto"/>
              <w:rPr>
                <w:color w:val="auto"/>
              </w:rPr>
            </w:pPr>
            <w:r>
              <w:rPr>
                <w:color w:val="auto"/>
              </w:rPr>
              <w:t>序号</w:t>
            </w:r>
          </w:p>
        </w:tc>
        <w:tc>
          <w:tcPr>
            <w:tcW w:w="926" w:type="dxa"/>
          </w:tcPr>
          <w:p w14:paraId="2968ED3D">
            <w:pPr>
              <w:shd w:val="clear"/>
              <w:spacing w:line="360" w:lineRule="auto"/>
              <w:rPr>
                <w:color w:val="auto"/>
              </w:rPr>
            </w:pPr>
            <w:r>
              <w:rPr>
                <w:color w:val="auto"/>
              </w:rPr>
              <w:t>服务名称</w:t>
            </w:r>
          </w:p>
        </w:tc>
        <w:tc>
          <w:tcPr>
            <w:tcW w:w="926" w:type="dxa"/>
          </w:tcPr>
          <w:p w14:paraId="1851DF0A">
            <w:pPr>
              <w:shd w:val="clear"/>
              <w:spacing w:line="360" w:lineRule="auto"/>
              <w:rPr>
                <w:color w:val="auto"/>
              </w:rPr>
            </w:pPr>
            <w:r>
              <w:rPr>
                <w:color w:val="auto"/>
              </w:rPr>
              <w:t>服务范围</w:t>
            </w:r>
          </w:p>
        </w:tc>
        <w:tc>
          <w:tcPr>
            <w:tcW w:w="926" w:type="dxa"/>
          </w:tcPr>
          <w:p w14:paraId="327B207B">
            <w:pPr>
              <w:shd w:val="clear"/>
              <w:spacing w:line="360" w:lineRule="auto"/>
              <w:rPr>
                <w:color w:val="auto"/>
              </w:rPr>
            </w:pPr>
            <w:r>
              <w:rPr>
                <w:color w:val="auto"/>
              </w:rPr>
              <w:t>服务要求</w:t>
            </w:r>
          </w:p>
        </w:tc>
        <w:tc>
          <w:tcPr>
            <w:tcW w:w="926" w:type="dxa"/>
          </w:tcPr>
          <w:p w14:paraId="695EC685">
            <w:pPr>
              <w:shd w:val="clear"/>
              <w:spacing w:line="360" w:lineRule="auto"/>
              <w:rPr>
                <w:rFonts w:hint="eastAsia" w:eastAsiaTheme="minorEastAsia"/>
                <w:color w:val="auto"/>
                <w:lang w:eastAsia="zh-CN"/>
              </w:rPr>
            </w:pPr>
            <w:r>
              <w:rPr>
                <w:rFonts w:hint="eastAsia"/>
                <w:color w:val="auto"/>
                <w:lang w:eastAsia="zh-CN"/>
              </w:rPr>
              <w:t>服务期</w:t>
            </w:r>
          </w:p>
        </w:tc>
        <w:tc>
          <w:tcPr>
            <w:tcW w:w="926" w:type="dxa"/>
          </w:tcPr>
          <w:p w14:paraId="69BBEBE9">
            <w:pPr>
              <w:shd w:val="clear"/>
              <w:spacing w:line="360" w:lineRule="auto"/>
              <w:rPr>
                <w:color w:val="auto"/>
              </w:rPr>
            </w:pPr>
            <w:r>
              <w:rPr>
                <w:color w:val="auto"/>
              </w:rPr>
              <w:t>服务标准</w:t>
            </w:r>
          </w:p>
        </w:tc>
        <w:tc>
          <w:tcPr>
            <w:tcW w:w="926" w:type="dxa"/>
          </w:tcPr>
          <w:p w14:paraId="5F54E4D1">
            <w:pPr>
              <w:shd w:val="clear"/>
              <w:spacing w:line="360" w:lineRule="auto"/>
              <w:rPr>
                <w:color w:val="auto"/>
              </w:rPr>
            </w:pPr>
            <w:r>
              <w:rPr>
                <w:color w:val="auto"/>
              </w:rPr>
              <w:t>单价</w:t>
            </w:r>
          </w:p>
        </w:tc>
        <w:tc>
          <w:tcPr>
            <w:tcW w:w="926" w:type="dxa"/>
          </w:tcPr>
          <w:p w14:paraId="0F4EEE5E">
            <w:pPr>
              <w:shd w:val="clear"/>
              <w:spacing w:line="360" w:lineRule="auto"/>
              <w:rPr>
                <w:color w:val="auto"/>
              </w:rPr>
            </w:pPr>
            <w:r>
              <w:rPr>
                <w:color w:val="auto"/>
              </w:rPr>
              <w:t>数量</w:t>
            </w:r>
          </w:p>
        </w:tc>
        <w:tc>
          <w:tcPr>
            <w:tcW w:w="926" w:type="dxa"/>
          </w:tcPr>
          <w:p w14:paraId="770D250C">
            <w:pPr>
              <w:shd w:val="clear"/>
              <w:spacing w:line="360" w:lineRule="auto"/>
              <w:rPr>
                <w:color w:val="auto"/>
              </w:rPr>
            </w:pPr>
            <w:r>
              <w:rPr>
                <w:color w:val="auto"/>
              </w:rPr>
              <w:t>总价</w:t>
            </w:r>
          </w:p>
        </w:tc>
      </w:tr>
      <w:tr w14:paraId="3A506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7" w:hRule="atLeast"/>
        </w:trPr>
        <w:tc>
          <w:tcPr>
            <w:tcW w:w="926" w:type="dxa"/>
          </w:tcPr>
          <w:p w14:paraId="02D1EE34">
            <w:pPr>
              <w:shd w:val="clear"/>
              <w:spacing w:line="360" w:lineRule="auto"/>
              <w:jc w:val="center"/>
              <w:rPr>
                <w:color w:val="auto"/>
              </w:rPr>
            </w:pPr>
            <w:r>
              <w:rPr>
                <w:color w:val="auto"/>
              </w:rPr>
              <w:t>1</w:t>
            </w:r>
          </w:p>
        </w:tc>
        <w:tc>
          <w:tcPr>
            <w:tcW w:w="926" w:type="dxa"/>
          </w:tcPr>
          <w:p w14:paraId="19A26AEA">
            <w:pPr>
              <w:shd w:val="clear"/>
              <w:spacing w:line="360" w:lineRule="auto"/>
              <w:rPr>
                <w:color w:val="auto"/>
              </w:rPr>
            </w:pPr>
          </w:p>
        </w:tc>
        <w:tc>
          <w:tcPr>
            <w:tcW w:w="926" w:type="dxa"/>
          </w:tcPr>
          <w:p w14:paraId="239B7776">
            <w:pPr>
              <w:shd w:val="clear"/>
              <w:spacing w:line="360" w:lineRule="auto"/>
              <w:rPr>
                <w:color w:val="auto"/>
              </w:rPr>
            </w:pPr>
          </w:p>
        </w:tc>
        <w:tc>
          <w:tcPr>
            <w:tcW w:w="926" w:type="dxa"/>
          </w:tcPr>
          <w:p w14:paraId="7384A65B">
            <w:pPr>
              <w:shd w:val="clear"/>
              <w:spacing w:line="360" w:lineRule="auto"/>
              <w:rPr>
                <w:color w:val="auto"/>
              </w:rPr>
            </w:pPr>
          </w:p>
        </w:tc>
        <w:tc>
          <w:tcPr>
            <w:tcW w:w="926" w:type="dxa"/>
          </w:tcPr>
          <w:p w14:paraId="7B4DCB0A">
            <w:pPr>
              <w:shd w:val="clear"/>
              <w:spacing w:line="360" w:lineRule="auto"/>
              <w:rPr>
                <w:color w:val="auto"/>
              </w:rPr>
            </w:pPr>
          </w:p>
        </w:tc>
        <w:tc>
          <w:tcPr>
            <w:tcW w:w="926" w:type="dxa"/>
          </w:tcPr>
          <w:p w14:paraId="48D0C3CF">
            <w:pPr>
              <w:shd w:val="clear"/>
              <w:spacing w:line="360" w:lineRule="auto"/>
              <w:rPr>
                <w:color w:val="auto"/>
              </w:rPr>
            </w:pPr>
          </w:p>
        </w:tc>
        <w:tc>
          <w:tcPr>
            <w:tcW w:w="926" w:type="dxa"/>
          </w:tcPr>
          <w:p w14:paraId="0BA04345">
            <w:pPr>
              <w:shd w:val="clear"/>
              <w:spacing w:line="360" w:lineRule="auto"/>
              <w:rPr>
                <w:color w:val="auto"/>
              </w:rPr>
            </w:pPr>
          </w:p>
        </w:tc>
        <w:tc>
          <w:tcPr>
            <w:tcW w:w="926" w:type="dxa"/>
          </w:tcPr>
          <w:p w14:paraId="52040FEE">
            <w:pPr>
              <w:shd w:val="clear"/>
              <w:spacing w:line="360" w:lineRule="auto"/>
              <w:rPr>
                <w:color w:val="auto"/>
              </w:rPr>
            </w:pPr>
          </w:p>
        </w:tc>
        <w:tc>
          <w:tcPr>
            <w:tcW w:w="926" w:type="dxa"/>
          </w:tcPr>
          <w:p w14:paraId="1ED63FE3">
            <w:pPr>
              <w:shd w:val="clear"/>
              <w:spacing w:line="360" w:lineRule="auto"/>
              <w:rPr>
                <w:color w:val="auto"/>
              </w:rPr>
            </w:pPr>
          </w:p>
        </w:tc>
        <w:tc>
          <w:tcPr>
            <w:tcW w:w="926" w:type="dxa"/>
          </w:tcPr>
          <w:p w14:paraId="2AFB933F">
            <w:pPr>
              <w:shd w:val="clear"/>
              <w:spacing w:line="360" w:lineRule="auto"/>
              <w:rPr>
                <w:color w:val="auto"/>
              </w:rPr>
            </w:pPr>
          </w:p>
        </w:tc>
      </w:tr>
    </w:tbl>
    <w:p w14:paraId="3163A67E">
      <w:pPr>
        <w:shd w:val="clear"/>
        <w:spacing w:line="360" w:lineRule="auto"/>
        <w:jc w:val="right"/>
        <w:rPr>
          <w:color w:val="auto"/>
        </w:rPr>
      </w:pPr>
      <w:r>
        <w:rPr>
          <w:color w:val="auto"/>
        </w:rPr>
        <w:t>供应商签章：__________________</w:t>
      </w:r>
    </w:p>
    <w:p w14:paraId="04014934">
      <w:pPr>
        <w:shd w:val="clear"/>
        <w:spacing w:line="360" w:lineRule="auto"/>
        <w:jc w:val="right"/>
        <w:rPr>
          <w:color w:val="auto"/>
        </w:rPr>
      </w:pPr>
      <w:r>
        <w:rPr>
          <w:color w:val="auto"/>
        </w:rPr>
        <w:t>日期： 年 月 日</w:t>
      </w:r>
    </w:p>
    <w:p w14:paraId="328BB297">
      <w:pPr>
        <w:shd w:val="clear"/>
        <w:spacing w:line="360" w:lineRule="auto"/>
        <w:ind w:firstLine="480"/>
        <w:rPr>
          <w:color w:val="auto"/>
        </w:rPr>
      </w:pPr>
    </w:p>
    <w:p w14:paraId="3C43C231">
      <w:pPr>
        <w:shd w:val="clear"/>
        <w:spacing w:line="360" w:lineRule="auto"/>
        <w:rPr>
          <w:color w:val="auto"/>
        </w:rPr>
      </w:pPr>
    </w:p>
    <w:p w14:paraId="5517B683">
      <w:pPr>
        <w:shd w:val="clear"/>
        <w:spacing w:line="360" w:lineRule="auto"/>
        <w:rPr>
          <w:color w:val="auto"/>
        </w:rPr>
      </w:pPr>
    </w:p>
    <w:p w14:paraId="1CBB6828">
      <w:pPr>
        <w:shd w:val="clear"/>
        <w:rPr>
          <w:b/>
          <w:color w:val="auto"/>
          <w:sz w:val="28"/>
        </w:rPr>
      </w:pPr>
      <w:r>
        <w:rPr>
          <w:b/>
          <w:color w:val="auto"/>
          <w:sz w:val="28"/>
        </w:rPr>
        <w:br w:type="page"/>
      </w:r>
    </w:p>
    <w:p w14:paraId="1D0589F7">
      <w:pPr>
        <w:shd w:val="clear"/>
        <w:spacing w:line="360" w:lineRule="auto"/>
        <w:rPr>
          <w:color w:val="auto"/>
        </w:rPr>
      </w:pPr>
      <w:r>
        <w:rPr>
          <w:b/>
          <w:color w:val="auto"/>
          <w:sz w:val="28"/>
        </w:rPr>
        <w:t>格式四：</w:t>
      </w:r>
    </w:p>
    <w:p w14:paraId="208CAB01">
      <w:pPr>
        <w:shd w:val="clear"/>
        <w:spacing w:line="360" w:lineRule="auto"/>
        <w:ind w:firstLine="480"/>
        <w:rPr>
          <w:b/>
          <w:bCs/>
          <w:color w:val="auto"/>
        </w:rPr>
      </w:pPr>
      <w:r>
        <w:rPr>
          <w:b/>
          <w:bCs/>
          <w:color w:val="auto"/>
        </w:rPr>
        <w:t>（</w:t>
      </w:r>
      <w:r>
        <w:rPr>
          <w:rFonts w:hint="eastAsia"/>
          <w:b/>
          <w:bCs/>
          <w:color w:val="auto"/>
        </w:rPr>
        <w:t>注：</w:t>
      </w:r>
      <w:r>
        <w:rPr>
          <w:b/>
          <w:bCs/>
          <w:color w:val="auto"/>
        </w:rPr>
        <w:t>以下格式文件由供应商根据需要选用）</w:t>
      </w:r>
    </w:p>
    <w:p w14:paraId="216DF4B2">
      <w:pPr>
        <w:shd w:val="clear"/>
        <w:spacing w:line="360" w:lineRule="auto"/>
        <w:rPr>
          <w:b/>
          <w:color w:val="auto"/>
          <w:sz w:val="24"/>
        </w:rPr>
      </w:pPr>
    </w:p>
    <w:p w14:paraId="239429F0">
      <w:pPr>
        <w:shd w:val="clear"/>
        <w:spacing w:line="360" w:lineRule="auto"/>
        <w:jc w:val="center"/>
        <w:rPr>
          <w:color w:val="auto"/>
        </w:rPr>
      </w:pPr>
      <w:r>
        <w:rPr>
          <w:b/>
          <w:color w:val="auto"/>
          <w:sz w:val="24"/>
        </w:rPr>
        <w:t>政策适用性说明</w:t>
      </w:r>
    </w:p>
    <w:p w14:paraId="01564E90">
      <w:pPr>
        <w:shd w:val="clear"/>
        <w:spacing w:line="360" w:lineRule="auto"/>
        <w:ind w:firstLine="480"/>
        <w:rPr>
          <w:color w:val="auto"/>
        </w:rPr>
      </w:pPr>
      <w:r>
        <w:rPr>
          <w:color w:val="auto"/>
        </w:rPr>
        <w:t>按照政府采购有关政策的要求，在本次的技术方案中，采用符合政策的小型或微型企业产品、节能产品、环境标志产品，主要产品与核心技术介绍说明如下：</w:t>
      </w:r>
    </w:p>
    <w:tbl>
      <w:tblPr>
        <w:tblStyle w:val="16"/>
        <w:tblW w:w="94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gridCol w:w="1187"/>
      </w:tblGrid>
      <w:tr w14:paraId="6C4C6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88" w:hRule="atLeast"/>
        </w:trPr>
        <w:tc>
          <w:tcPr>
            <w:tcW w:w="1187" w:type="dxa"/>
          </w:tcPr>
          <w:p w14:paraId="3DAA564E">
            <w:pPr>
              <w:shd w:val="clear"/>
              <w:spacing w:line="360" w:lineRule="auto"/>
              <w:rPr>
                <w:color w:val="auto"/>
              </w:rPr>
            </w:pPr>
            <w:r>
              <w:rPr>
                <w:color w:val="auto"/>
              </w:rPr>
              <w:t>序号</w:t>
            </w:r>
          </w:p>
        </w:tc>
        <w:tc>
          <w:tcPr>
            <w:tcW w:w="1187" w:type="dxa"/>
          </w:tcPr>
          <w:p w14:paraId="022848FC">
            <w:pPr>
              <w:shd w:val="clear"/>
              <w:spacing w:line="360" w:lineRule="auto"/>
              <w:rPr>
                <w:color w:val="auto"/>
              </w:rPr>
            </w:pPr>
            <w:r>
              <w:rPr>
                <w:color w:val="auto"/>
              </w:rPr>
              <w:t>主要产品/技术名称（规格型号、注册商标）</w:t>
            </w:r>
          </w:p>
        </w:tc>
        <w:tc>
          <w:tcPr>
            <w:tcW w:w="1187" w:type="dxa"/>
          </w:tcPr>
          <w:p w14:paraId="08232E83">
            <w:pPr>
              <w:shd w:val="clear"/>
              <w:spacing w:line="360" w:lineRule="auto"/>
              <w:rPr>
                <w:color w:val="auto"/>
              </w:rPr>
            </w:pPr>
            <w:r>
              <w:rPr>
                <w:color w:val="auto"/>
              </w:rPr>
              <w:t>制造商(开发商)</w:t>
            </w:r>
          </w:p>
        </w:tc>
        <w:tc>
          <w:tcPr>
            <w:tcW w:w="1187" w:type="dxa"/>
          </w:tcPr>
          <w:p w14:paraId="0DC4301A">
            <w:pPr>
              <w:shd w:val="clear"/>
              <w:spacing w:line="360" w:lineRule="auto"/>
              <w:rPr>
                <w:color w:val="auto"/>
              </w:rPr>
            </w:pPr>
            <w:r>
              <w:rPr>
                <w:color w:val="auto"/>
              </w:rPr>
              <w:t>制造商企业类型</w:t>
            </w:r>
          </w:p>
        </w:tc>
        <w:tc>
          <w:tcPr>
            <w:tcW w:w="1187" w:type="dxa"/>
          </w:tcPr>
          <w:p w14:paraId="640BADB6">
            <w:pPr>
              <w:shd w:val="clear"/>
              <w:spacing w:line="360" w:lineRule="auto"/>
              <w:rPr>
                <w:color w:val="auto"/>
              </w:rPr>
            </w:pPr>
            <w:r>
              <w:rPr>
                <w:color w:val="auto"/>
              </w:rPr>
              <w:t>节能产品</w:t>
            </w:r>
          </w:p>
        </w:tc>
        <w:tc>
          <w:tcPr>
            <w:tcW w:w="1187" w:type="dxa"/>
          </w:tcPr>
          <w:p w14:paraId="7C6D96F5">
            <w:pPr>
              <w:shd w:val="clear"/>
              <w:spacing w:line="360" w:lineRule="auto"/>
              <w:rPr>
                <w:color w:val="auto"/>
              </w:rPr>
            </w:pPr>
            <w:r>
              <w:rPr>
                <w:color w:val="auto"/>
              </w:rPr>
              <w:t>环境标志产品</w:t>
            </w:r>
          </w:p>
        </w:tc>
        <w:tc>
          <w:tcPr>
            <w:tcW w:w="1187" w:type="dxa"/>
          </w:tcPr>
          <w:p w14:paraId="2AEC03A1">
            <w:pPr>
              <w:shd w:val="clear"/>
              <w:spacing w:line="360" w:lineRule="auto"/>
              <w:rPr>
                <w:color w:val="auto"/>
              </w:rPr>
            </w:pPr>
            <w:r>
              <w:rPr>
                <w:color w:val="auto"/>
              </w:rPr>
              <w:t>认证证书编号</w:t>
            </w:r>
          </w:p>
        </w:tc>
        <w:tc>
          <w:tcPr>
            <w:tcW w:w="1187" w:type="dxa"/>
          </w:tcPr>
          <w:p w14:paraId="3BBF7CB5">
            <w:pPr>
              <w:shd w:val="clear"/>
              <w:spacing w:line="360" w:lineRule="auto"/>
              <w:rPr>
                <w:color w:val="auto"/>
              </w:rPr>
            </w:pPr>
            <w:r>
              <w:rPr>
                <w:color w:val="auto"/>
              </w:rPr>
              <w:t>该产品报价在总报价中占比（%）</w:t>
            </w:r>
          </w:p>
        </w:tc>
      </w:tr>
      <w:tr w14:paraId="190D9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2" w:hRule="atLeast"/>
        </w:trPr>
        <w:tc>
          <w:tcPr>
            <w:tcW w:w="1187" w:type="dxa"/>
          </w:tcPr>
          <w:p w14:paraId="02E200B2">
            <w:pPr>
              <w:shd w:val="clear"/>
              <w:spacing w:line="360" w:lineRule="auto"/>
              <w:jc w:val="center"/>
              <w:rPr>
                <w:color w:val="auto"/>
              </w:rPr>
            </w:pPr>
            <w:r>
              <w:rPr>
                <w:color w:val="auto"/>
              </w:rPr>
              <w:t>1</w:t>
            </w:r>
          </w:p>
        </w:tc>
        <w:tc>
          <w:tcPr>
            <w:tcW w:w="1187" w:type="dxa"/>
          </w:tcPr>
          <w:p w14:paraId="3072C324">
            <w:pPr>
              <w:shd w:val="clear"/>
              <w:spacing w:line="360" w:lineRule="auto"/>
              <w:rPr>
                <w:color w:val="auto"/>
              </w:rPr>
            </w:pPr>
          </w:p>
        </w:tc>
        <w:tc>
          <w:tcPr>
            <w:tcW w:w="1187" w:type="dxa"/>
          </w:tcPr>
          <w:p w14:paraId="625807AA">
            <w:pPr>
              <w:shd w:val="clear"/>
              <w:spacing w:line="360" w:lineRule="auto"/>
              <w:rPr>
                <w:color w:val="auto"/>
              </w:rPr>
            </w:pPr>
          </w:p>
        </w:tc>
        <w:tc>
          <w:tcPr>
            <w:tcW w:w="1187" w:type="dxa"/>
          </w:tcPr>
          <w:p w14:paraId="507F9F9B">
            <w:pPr>
              <w:shd w:val="clear"/>
              <w:spacing w:line="360" w:lineRule="auto"/>
              <w:rPr>
                <w:color w:val="auto"/>
              </w:rPr>
            </w:pPr>
          </w:p>
        </w:tc>
        <w:tc>
          <w:tcPr>
            <w:tcW w:w="1187" w:type="dxa"/>
          </w:tcPr>
          <w:p w14:paraId="160C8CF8">
            <w:pPr>
              <w:shd w:val="clear"/>
              <w:spacing w:line="360" w:lineRule="auto"/>
              <w:rPr>
                <w:color w:val="auto"/>
              </w:rPr>
            </w:pPr>
          </w:p>
        </w:tc>
        <w:tc>
          <w:tcPr>
            <w:tcW w:w="1187" w:type="dxa"/>
          </w:tcPr>
          <w:p w14:paraId="7484DEC6">
            <w:pPr>
              <w:shd w:val="clear"/>
              <w:spacing w:line="360" w:lineRule="auto"/>
              <w:rPr>
                <w:color w:val="auto"/>
              </w:rPr>
            </w:pPr>
          </w:p>
        </w:tc>
        <w:tc>
          <w:tcPr>
            <w:tcW w:w="1187" w:type="dxa"/>
          </w:tcPr>
          <w:p w14:paraId="5E76EDE7">
            <w:pPr>
              <w:shd w:val="clear"/>
              <w:spacing w:line="360" w:lineRule="auto"/>
              <w:rPr>
                <w:color w:val="auto"/>
              </w:rPr>
            </w:pPr>
          </w:p>
        </w:tc>
        <w:tc>
          <w:tcPr>
            <w:tcW w:w="1187" w:type="dxa"/>
          </w:tcPr>
          <w:p w14:paraId="5BA8E110">
            <w:pPr>
              <w:shd w:val="clear"/>
              <w:spacing w:line="360" w:lineRule="auto"/>
              <w:rPr>
                <w:color w:val="auto"/>
              </w:rPr>
            </w:pPr>
          </w:p>
        </w:tc>
      </w:tr>
      <w:tr w14:paraId="071EB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2" w:hRule="atLeast"/>
        </w:trPr>
        <w:tc>
          <w:tcPr>
            <w:tcW w:w="1187" w:type="dxa"/>
          </w:tcPr>
          <w:p w14:paraId="7595C315">
            <w:pPr>
              <w:shd w:val="clear"/>
              <w:spacing w:line="360" w:lineRule="auto"/>
              <w:jc w:val="center"/>
              <w:rPr>
                <w:color w:val="auto"/>
              </w:rPr>
            </w:pPr>
            <w:r>
              <w:rPr>
                <w:color w:val="auto"/>
              </w:rPr>
              <w:t>2</w:t>
            </w:r>
          </w:p>
        </w:tc>
        <w:tc>
          <w:tcPr>
            <w:tcW w:w="1187" w:type="dxa"/>
          </w:tcPr>
          <w:p w14:paraId="6B1B5AC0">
            <w:pPr>
              <w:shd w:val="clear"/>
              <w:spacing w:line="360" w:lineRule="auto"/>
              <w:rPr>
                <w:color w:val="auto"/>
              </w:rPr>
            </w:pPr>
          </w:p>
        </w:tc>
        <w:tc>
          <w:tcPr>
            <w:tcW w:w="1187" w:type="dxa"/>
          </w:tcPr>
          <w:p w14:paraId="1F4DB258">
            <w:pPr>
              <w:shd w:val="clear"/>
              <w:spacing w:line="360" w:lineRule="auto"/>
              <w:rPr>
                <w:color w:val="auto"/>
              </w:rPr>
            </w:pPr>
          </w:p>
        </w:tc>
        <w:tc>
          <w:tcPr>
            <w:tcW w:w="1187" w:type="dxa"/>
          </w:tcPr>
          <w:p w14:paraId="176BD7CE">
            <w:pPr>
              <w:shd w:val="clear"/>
              <w:spacing w:line="360" w:lineRule="auto"/>
              <w:rPr>
                <w:color w:val="auto"/>
              </w:rPr>
            </w:pPr>
          </w:p>
        </w:tc>
        <w:tc>
          <w:tcPr>
            <w:tcW w:w="1187" w:type="dxa"/>
          </w:tcPr>
          <w:p w14:paraId="29B3EC94">
            <w:pPr>
              <w:shd w:val="clear"/>
              <w:spacing w:line="360" w:lineRule="auto"/>
              <w:rPr>
                <w:color w:val="auto"/>
              </w:rPr>
            </w:pPr>
          </w:p>
        </w:tc>
        <w:tc>
          <w:tcPr>
            <w:tcW w:w="1187" w:type="dxa"/>
          </w:tcPr>
          <w:p w14:paraId="4738DDEA">
            <w:pPr>
              <w:shd w:val="clear"/>
              <w:spacing w:line="360" w:lineRule="auto"/>
              <w:rPr>
                <w:color w:val="auto"/>
              </w:rPr>
            </w:pPr>
          </w:p>
        </w:tc>
        <w:tc>
          <w:tcPr>
            <w:tcW w:w="1187" w:type="dxa"/>
          </w:tcPr>
          <w:p w14:paraId="65D4A122">
            <w:pPr>
              <w:shd w:val="clear"/>
              <w:spacing w:line="360" w:lineRule="auto"/>
              <w:rPr>
                <w:color w:val="auto"/>
              </w:rPr>
            </w:pPr>
          </w:p>
        </w:tc>
        <w:tc>
          <w:tcPr>
            <w:tcW w:w="1187" w:type="dxa"/>
          </w:tcPr>
          <w:p w14:paraId="774CEBD4">
            <w:pPr>
              <w:shd w:val="clear"/>
              <w:spacing w:line="360" w:lineRule="auto"/>
              <w:rPr>
                <w:color w:val="auto"/>
              </w:rPr>
            </w:pPr>
          </w:p>
        </w:tc>
      </w:tr>
      <w:tr w14:paraId="59BD9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2" w:hRule="atLeast"/>
        </w:trPr>
        <w:tc>
          <w:tcPr>
            <w:tcW w:w="1187" w:type="dxa"/>
          </w:tcPr>
          <w:p w14:paraId="72FBC658">
            <w:pPr>
              <w:shd w:val="clear"/>
              <w:spacing w:line="360" w:lineRule="auto"/>
              <w:jc w:val="center"/>
              <w:rPr>
                <w:color w:val="auto"/>
              </w:rPr>
            </w:pPr>
            <w:r>
              <w:rPr>
                <w:color w:val="auto"/>
              </w:rPr>
              <w:t>3</w:t>
            </w:r>
          </w:p>
        </w:tc>
        <w:tc>
          <w:tcPr>
            <w:tcW w:w="1187" w:type="dxa"/>
          </w:tcPr>
          <w:p w14:paraId="46921D9C">
            <w:pPr>
              <w:shd w:val="clear"/>
              <w:spacing w:line="360" w:lineRule="auto"/>
              <w:rPr>
                <w:color w:val="auto"/>
              </w:rPr>
            </w:pPr>
          </w:p>
        </w:tc>
        <w:tc>
          <w:tcPr>
            <w:tcW w:w="1187" w:type="dxa"/>
          </w:tcPr>
          <w:p w14:paraId="6BCE3BC2">
            <w:pPr>
              <w:shd w:val="clear"/>
              <w:spacing w:line="360" w:lineRule="auto"/>
              <w:rPr>
                <w:color w:val="auto"/>
              </w:rPr>
            </w:pPr>
          </w:p>
        </w:tc>
        <w:tc>
          <w:tcPr>
            <w:tcW w:w="1187" w:type="dxa"/>
          </w:tcPr>
          <w:p w14:paraId="118F9F4D">
            <w:pPr>
              <w:shd w:val="clear"/>
              <w:spacing w:line="360" w:lineRule="auto"/>
              <w:rPr>
                <w:color w:val="auto"/>
              </w:rPr>
            </w:pPr>
          </w:p>
        </w:tc>
        <w:tc>
          <w:tcPr>
            <w:tcW w:w="1187" w:type="dxa"/>
          </w:tcPr>
          <w:p w14:paraId="24A92427">
            <w:pPr>
              <w:shd w:val="clear"/>
              <w:spacing w:line="360" w:lineRule="auto"/>
              <w:rPr>
                <w:color w:val="auto"/>
              </w:rPr>
            </w:pPr>
          </w:p>
        </w:tc>
        <w:tc>
          <w:tcPr>
            <w:tcW w:w="1187" w:type="dxa"/>
          </w:tcPr>
          <w:p w14:paraId="034FE547">
            <w:pPr>
              <w:shd w:val="clear"/>
              <w:spacing w:line="360" w:lineRule="auto"/>
              <w:rPr>
                <w:color w:val="auto"/>
              </w:rPr>
            </w:pPr>
          </w:p>
        </w:tc>
        <w:tc>
          <w:tcPr>
            <w:tcW w:w="1187" w:type="dxa"/>
          </w:tcPr>
          <w:p w14:paraId="11EFCD8B">
            <w:pPr>
              <w:shd w:val="clear"/>
              <w:spacing w:line="360" w:lineRule="auto"/>
              <w:rPr>
                <w:color w:val="auto"/>
              </w:rPr>
            </w:pPr>
          </w:p>
        </w:tc>
        <w:tc>
          <w:tcPr>
            <w:tcW w:w="1187" w:type="dxa"/>
          </w:tcPr>
          <w:p w14:paraId="5D81B1DC">
            <w:pPr>
              <w:shd w:val="clear"/>
              <w:spacing w:line="360" w:lineRule="auto"/>
              <w:rPr>
                <w:color w:val="auto"/>
              </w:rPr>
            </w:pPr>
          </w:p>
        </w:tc>
      </w:tr>
      <w:tr w14:paraId="36C49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2" w:hRule="atLeast"/>
        </w:trPr>
        <w:tc>
          <w:tcPr>
            <w:tcW w:w="1187" w:type="dxa"/>
          </w:tcPr>
          <w:p w14:paraId="093C3209">
            <w:pPr>
              <w:shd w:val="clear"/>
              <w:spacing w:line="360" w:lineRule="auto"/>
              <w:jc w:val="center"/>
              <w:rPr>
                <w:color w:val="auto"/>
              </w:rPr>
            </w:pPr>
            <w:r>
              <w:rPr>
                <w:color w:val="auto"/>
              </w:rPr>
              <w:t>4</w:t>
            </w:r>
          </w:p>
        </w:tc>
        <w:tc>
          <w:tcPr>
            <w:tcW w:w="1187" w:type="dxa"/>
          </w:tcPr>
          <w:p w14:paraId="56E36886">
            <w:pPr>
              <w:shd w:val="clear"/>
              <w:spacing w:line="360" w:lineRule="auto"/>
              <w:rPr>
                <w:color w:val="auto"/>
              </w:rPr>
            </w:pPr>
          </w:p>
        </w:tc>
        <w:tc>
          <w:tcPr>
            <w:tcW w:w="1187" w:type="dxa"/>
          </w:tcPr>
          <w:p w14:paraId="58DA878F">
            <w:pPr>
              <w:shd w:val="clear"/>
              <w:spacing w:line="360" w:lineRule="auto"/>
              <w:rPr>
                <w:color w:val="auto"/>
              </w:rPr>
            </w:pPr>
          </w:p>
        </w:tc>
        <w:tc>
          <w:tcPr>
            <w:tcW w:w="1187" w:type="dxa"/>
          </w:tcPr>
          <w:p w14:paraId="189287CA">
            <w:pPr>
              <w:shd w:val="clear"/>
              <w:spacing w:line="360" w:lineRule="auto"/>
              <w:rPr>
                <w:color w:val="auto"/>
              </w:rPr>
            </w:pPr>
          </w:p>
        </w:tc>
        <w:tc>
          <w:tcPr>
            <w:tcW w:w="1187" w:type="dxa"/>
          </w:tcPr>
          <w:p w14:paraId="2AB9530B">
            <w:pPr>
              <w:shd w:val="clear"/>
              <w:spacing w:line="360" w:lineRule="auto"/>
              <w:rPr>
                <w:color w:val="auto"/>
              </w:rPr>
            </w:pPr>
          </w:p>
        </w:tc>
        <w:tc>
          <w:tcPr>
            <w:tcW w:w="1187" w:type="dxa"/>
          </w:tcPr>
          <w:p w14:paraId="2C22CE0F">
            <w:pPr>
              <w:shd w:val="clear"/>
              <w:spacing w:line="360" w:lineRule="auto"/>
              <w:rPr>
                <w:color w:val="auto"/>
              </w:rPr>
            </w:pPr>
          </w:p>
        </w:tc>
        <w:tc>
          <w:tcPr>
            <w:tcW w:w="1187" w:type="dxa"/>
          </w:tcPr>
          <w:p w14:paraId="5CEC3CCA">
            <w:pPr>
              <w:shd w:val="clear"/>
              <w:spacing w:line="360" w:lineRule="auto"/>
              <w:rPr>
                <w:color w:val="auto"/>
              </w:rPr>
            </w:pPr>
          </w:p>
        </w:tc>
        <w:tc>
          <w:tcPr>
            <w:tcW w:w="1187" w:type="dxa"/>
          </w:tcPr>
          <w:p w14:paraId="1FF9E37A">
            <w:pPr>
              <w:shd w:val="clear"/>
              <w:spacing w:line="360" w:lineRule="auto"/>
              <w:rPr>
                <w:color w:val="auto"/>
              </w:rPr>
            </w:pPr>
          </w:p>
        </w:tc>
      </w:tr>
      <w:tr w14:paraId="3AFFC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2" w:hRule="atLeast"/>
        </w:trPr>
        <w:tc>
          <w:tcPr>
            <w:tcW w:w="1187" w:type="dxa"/>
          </w:tcPr>
          <w:p w14:paraId="6395E8D6">
            <w:pPr>
              <w:shd w:val="clear"/>
              <w:spacing w:line="360" w:lineRule="auto"/>
              <w:jc w:val="center"/>
              <w:rPr>
                <w:color w:val="auto"/>
              </w:rPr>
            </w:pPr>
            <w:r>
              <w:rPr>
                <w:color w:val="auto"/>
              </w:rPr>
              <w:t>5</w:t>
            </w:r>
          </w:p>
        </w:tc>
        <w:tc>
          <w:tcPr>
            <w:tcW w:w="1187" w:type="dxa"/>
          </w:tcPr>
          <w:p w14:paraId="3FC31598">
            <w:pPr>
              <w:shd w:val="clear"/>
              <w:spacing w:line="360" w:lineRule="auto"/>
              <w:rPr>
                <w:color w:val="auto"/>
              </w:rPr>
            </w:pPr>
          </w:p>
        </w:tc>
        <w:tc>
          <w:tcPr>
            <w:tcW w:w="1187" w:type="dxa"/>
          </w:tcPr>
          <w:p w14:paraId="1E5CA0EE">
            <w:pPr>
              <w:shd w:val="clear"/>
              <w:spacing w:line="360" w:lineRule="auto"/>
              <w:rPr>
                <w:color w:val="auto"/>
              </w:rPr>
            </w:pPr>
          </w:p>
        </w:tc>
        <w:tc>
          <w:tcPr>
            <w:tcW w:w="1187" w:type="dxa"/>
          </w:tcPr>
          <w:p w14:paraId="010ED55C">
            <w:pPr>
              <w:shd w:val="clear"/>
              <w:spacing w:line="360" w:lineRule="auto"/>
              <w:rPr>
                <w:color w:val="auto"/>
              </w:rPr>
            </w:pPr>
          </w:p>
        </w:tc>
        <w:tc>
          <w:tcPr>
            <w:tcW w:w="1187" w:type="dxa"/>
          </w:tcPr>
          <w:p w14:paraId="1BD5B3BA">
            <w:pPr>
              <w:shd w:val="clear"/>
              <w:spacing w:line="360" w:lineRule="auto"/>
              <w:rPr>
                <w:color w:val="auto"/>
              </w:rPr>
            </w:pPr>
          </w:p>
        </w:tc>
        <w:tc>
          <w:tcPr>
            <w:tcW w:w="1187" w:type="dxa"/>
          </w:tcPr>
          <w:p w14:paraId="3733CF1E">
            <w:pPr>
              <w:shd w:val="clear"/>
              <w:spacing w:line="360" w:lineRule="auto"/>
              <w:rPr>
                <w:color w:val="auto"/>
              </w:rPr>
            </w:pPr>
          </w:p>
        </w:tc>
        <w:tc>
          <w:tcPr>
            <w:tcW w:w="1187" w:type="dxa"/>
          </w:tcPr>
          <w:p w14:paraId="0C5FEE71">
            <w:pPr>
              <w:shd w:val="clear"/>
              <w:spacing w:line="360" w:lineRule="auto"/>
              <w:rPr>
                <w:color w:val="auto"/>
              </w:rPr>
            </w:pPr>
          </w:p>
        </w:tc>
        <w:tc>
          <w:tcPr>
            <w:tcW w:w="1187" w:type="dxa"/>
          </w:tcPr>
          <w:p w14:paraId="2748F5E7">
            <w:pPr>
              <w:shd w:val="clear"/>
              <w:spacing w:line="360" w:lineRule="auto"/>
              <w:rPr>
                <w:color w:val="auto"/>
              </w:rPr>
            </w:pPr>
          </w:p>
        </w:tc>
      </w:tr>
      <w:tr w14:paraId="1D51E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7" w:hRule="atLeast"/>
        </w:trPr>
        <w:tc>
          <w:tcPr>
            <w:tcW w:w="1187" w:type="dxa"/>
          </w:tcPr>
          <w:p w14:paraId="4BC64FC9">
            <w:pPr>
              <w:shd w:val="clear"/>
              <w:spacing w:line="360" w:lineRule="auto"/>
              <w:rPr>
                <w:color w:val="auto"/>
              </w:rPr>
            </w:pPr>
            <w:r>
              <w:rPr>
                <w:color w:val="auto"/>
              </w:rPr>
              <w:t>...</w:t>
            </w:r>
          </w:p>
        </w:tc>
        <w:tc>
          <w:tcPr>
            <w:tcW w:w="1187" w:type="dxa"/>
          </w:tcPr>
          <w:p w14:paraId="04B32647">
            <w:pPr>
              <w:shd w:val="clear"/>
              <w:spacing w:line="360" w:lineRule="auto"/>
              <w:rPr>
                <w:color w:val="auto"/>
              </w:rPr>
            </w:pPr>
          </w:p>
        </w:tc>
        <w:tc>
          <w:tcPr>
            <w:tcW w:w="1187" w:type="dxa"/>
          </w:tcPr>
          <w:p w14:paraId="792753FC">
            <w:pPr>
              <w:shd w:val="clear"/>
              <w:spacing w:line="360" w:lineRule="auto"/>
              <w:rPr>
                <w:color w:val="auto"/>
              </w:rPr>
            </w:pPr>
          </w:p>
        </w:tc>
        <w:tc>
          <w:tcPr>
            <w:tcW w:w="1187" w:type="dxa"/>
          </w:tcPr>
          <w:p w14:paraId="28732E3B">
            <w:pPr>
              <w:shd w:val="clear"/>
              <w:spacing w:line="360" w:lineRule="auto"/>
              <w:rPr>
                <w:color w:val="auto"/>
              </w:rPr>
            </w:pPr>
          </w:p>
        </w:tc>
        <w:tc>
          <w:tcPr>
            <w:tcW w:w="1187" w:type="dxa"/>
          </w:tcPr>
          <w:p w14:paraId="7FA312A9">
            <w:pPr>
              <w:shd w:val="clear"/>
              <w:spacing w:line="360" w:lineRule="auto"/>
              <w:rPr>
                <w:color w:val="auto"/>
              </w:rPr>
            </w:pPr>
          </w:p>
        </w:tc>
        <w:tc>
          <w:tcPr>
            <w:tcW w:w="1187" w:type="dxa"/>
          </w:tcPr>
          <w:p w14:paraId="1D0674F1">
            <w:pPr>
              <w:shd w:val="clear"/>
              <w:spacing w:line="360" w:lineRule="auto"/>
              <w:rPr>
                <w:color w:val="auto"/>
              </w:rPr>
            </w:pPr>
          </w:p>
        </w:tc>
        <w:tc>
          <w:tcPr>
            <w:tcW w:w="1187" w:type="dxa"/>
          </w:tcPr>
          <w:p w14:paraId="3BAF70AB">
            <w:pPr>
              <w:shd w:val="clear"/>
              <w:spacing w:line="360" w:lineRule="auto"/>
              <w:rPr>
                <w:color w:val="auto"/>
              </w:rPr>
            </w:pPr>
          </w:p>
        </w:tc>
        <w:tc>
          <w:tcPr>
            <w:tcW w:w="1187" w:type="dxa"/>
          </w:tcPr>
          <w:p w14:paraId="3FACACE1">
            <w:pPr>
              <w:shd w:val="clear"/>
              <w:spacing w:line="360" w:lineRule="auto"/>
              <w:rPr>
                <w:color w:val="auto"/>
              </w:rPr>
            </w:pPr>
          </w:p>
        </w:tc>
      </w:tr>
    </w:tbl>
    <w:p w14:paraId="1C7DC93B">
      <w:pPr>
        <w:shd w:val="clear"/>
        <w:spacing w:line="360" w:lineRule="auto"/>
        <w:ind w:firstLine="480"/>
        <w:rPr>
          <w:color w:val="auto"/>
        </w:rPr>
      </w:pPr>
      <w:r>
        <w:rPr>
          <w:color w:val="auto"/>
        </w:rPr>
        <w:t>注：</w:t>
      </w:r>
    </w:p>
    <w:p w14:paraId="63525219">
      <w:pPr>
        <w:shd w:val="clear"/>
        <w:spacing w:line="360" w:lineRule="auto"/>
        <w:ind w:firstLine="480"/>
        <w:rPr>
          <w:color w:val="auto"/>
        </w:rPr>
      </w:pPr>
      <w:r>
        <w:rPr>
          <w:color w:val="auto"/>
        </w:rPr>
        <w:t>1.制造商为小型或微型企业时才需要填“制造商企业类型”栏,填写内容为“小型”或“微型”；</w:t>
      </w:r>
    </w:p>
    <w:p w14:paraId="47C84EC5">
      <w:pPr>
        <w:shd w:val="clear"/>
        <w:spacing w:line="360" w:lineRule="auto"/>
        <w:ind w:firstLine="480"/>
        <w:rPr>
          <w:color w:val="auto"/>
        </w:rPr>
      </w:pPr>
      <w:r>
        <w:rPr>
          <w:color w:val="auto"/>
        </w:rPr>
        <w:t>2.“节能产品、环境标志产品”须填写认证证书编号，并在对应“节能产品”、“环境标志产品”栏中勾选，同时提供有效期内的证书复印件（加盖供应商公章）</w:t>
      </w:r>
    </w:p>
    <w:p w14:paraId="48B00BD9">
      <w:pPr>
        <w:shd w:val="clear"/>
        <w:spacing w:line="360" w:lineRule="auto"/>
        <w:jc w:val="right"/>
        <w:rPr>
          <w:color w:val="auto"/>
        </w:rPr>
      </w:pPr>
      <w:r>
        <w:rPr>
          <w:color w:val="auto"/>
        </w:rPr>
        <w:t xml:space="preserve"> 供应商名称（盖章）：__________________</w:t>
      </w:r>
    </w:p>
    <w:p w14:paraId="1DBB2686">
      <w:pPr>
        <w:shd w:val="clear"/>
        <w:spacing w:line="360" w:lineRule="auto"/>
        <w:jc w:val="right"/>
        <w:rPr>
          <w:color w:val="auto"/>
        </w:rPr>
      </w:pPr>
      <w:r>
        <w:rPr>
          <w:color w:val="auto"/>
        </w:rPr>
        <w:t xml:space="preserve"> 日  期：__________________</w:t>
      </w:r>
    </w:p>
    <w:p w14:paraId="7F2655D1">
      <w:pPr>
        <w:shd w:val="clear"/>
        <w:spacing w:line="360" w:lineRule="auto"/>
        <w:ind w:firstLine="480"/>
        <w:rPr>
          <w:color w:val="auto"/>
        </w:rPr>
      </w:pPr>
    </w:p>
    <w:p w14:paraId="361F8C64">
      <w:pPr>
        <w:shd w:val="clear"/>
        <w:spacing w:line="360" w:lineRule="auto"/>
        <w:rPr>
          <w:color w:val="auto"/>
        </w:rPr>
      </w:pPr>
    </w:p>
    <w:p w14:paraId="5BCE1B81">
      <w:pPr>
        <w:shd w:val="clear"/>
        <w:spacing w:line="360" w:lineRule="auto"/>
        <w:rPr>
          <w:color w:val="auto"/>
        </w:rPr>
      </w:pPr>
    </w:p>
    <w:p w14:paraId="34FA75C8">
      <w:pPr>
        <w:shd w:val="clear"/>
        <w:rPr>
          <w:b/>
          <w:color w:val="auto"/>
          <w:sz w:val="28"/>
        </w:rPr>
      </w:pPr>
      <w:r>
        <w:rPr>
          <w:b/>
          <w:color w:val="auto"/>
          <w:sz w:val="28"/>
        </w:rPr>
        <w:br w:type="page"/>
      </w:r>
    </w:p>
    <w:p w14:paraId="69127D96">
      <w:pPr>
        <w:shd w:val="clear"/>
        <w:spacing w:line="360" w:lineRule="auto"/>
        <w:rPr>
          <w:color w:val="auto"/>
        </w:rPr>
      </w:pPr>
      <w:r>
        <w:rPr>
          <w:b/>
          <w:color w:val="auto"/>
          <w:sz w:val="28"/>
        </w:rPr>
        <w:t>格式五：</w:t>
      </w:r>
    </w:p>
    <w:p w14:paraId="250119DA">
      <w:pPr>
        <w:shd w:val="clear"/>
        <w:spacing w:line="360" w:lineRule="auto"/>
        <w:ind w:left="784" w:leftChars="300" w:hanging="154" w:hangingChars="73"/>
        <w:rPr>
          <w:b/>
          <w:bCs/>
          <w:color w:val="auto"/>
        </w:rPr>
      </w:pPr>
      <w:r>
        <w:rPr>
          <w:b/>
          <w:bCs/>
          <w:color w:val="auto"/>
        </w:rPr>
        <w:t>（</w:t>
      </w:r>
      <w:r>
        <w:rPr>
          <w:rFonts w:hint="eastAsia"/>
          <w:b/>
          <w:bCs/>
          <w:color w:val="auto"/>
        </w:rPr>
        <w:t>注：</w:t>
      </w:r>
      <w:r>
        <w:rPr>
          <w:b/>
          <w:bCs/>
          <w:color w:val="auto"/>
        </w:rPr>
        <w:t>下列表样仅供参考</w:t>
      </w:r>
      <w:r>
        <w:rPr>
          <w:rFonts w:hint="eastAsia"/>
          <w:b/>
          <w:bCs/>
          <w:color w:val="auto"/>
        </w:rPr>
        <w:t>，</w:t>
      </w:r>
      <w:r>
        <w:rPr>
          <w:b/>
          <w:bCs/>
          <w:color w:val="auto"/>
        </w:rPr>
        <w:t>供应商可参照以下格式提供）</w:t>
      </w:r>
    </w:p>
    <w:p w14:paraId="165ACA71">
      <w:pPr>
        <w:shd w:val="clear"/>
        <w:spacing w:line="360" w:lineRule="auto"/>
        <w:jc w:val="center"/>
        <w:rPr>
          <w:color w:val="auto"/>
        </w:rPr>
      </w:pPr>
      <w:r>
        <w:rPr>
          <w:b/>
          <w:color w:val="auto"/>
          <w:sz w:val="24"/>
        </w:rPr>
        <w:t>法定代表人证明书</w:t>
      </w:r>
    </w:p>
    <w:p w14:paraId="4FB286C2">
      <w:pPr>
        <w:shd w:val="clear"/>
        <w:spacing w:line="360" w:lineRule="auto"/>
        <w:ind w:firstLine="480"/>
        <w:rPr>
          <w:color w:val="auto"/>
        </w:rPr>
      </w:pPr>
      <w:r>
        <w:rPr>
          <w:color w:val="auto"/>
        </w:rPr>
        <w:t>_____________现任我单位_____________职务，为法定代表人，特此证明。</w:t>
      </w:r>
    </w:p>
    <w:p w14:paraId="05620BD3">
      <w:pPr>
        <w:shd w:val="clear"/>
        <w:spacing w:line="360" w:lineRule="auto"/>
        <w:ind w:firstLine="480"/>
        <w:rPr>
          <w:color w:val="auto"/>
        </w:rPr>
      </w:pPr>
      <w:r>
        <w:rPr>
          <w:color w:val="auto"/>
        </w:rPr>
        <w:t>有效期限：__________________</w:t>
      </w:r>
    </w:p>
    <w:p w14:paraId="37DC1792">
      <w:pPr>
        <w:shd w:val="clear"/>
        <w:spacing w:line="360" w:lineRule="auto"/>
        <w:ind w:firstLine="480"/>
        <w:rPr>
          <w:color w:val="auto"/>
        </w:rPr>
      </w:pPr>
      <w:r>
        <w:rPr>
          <w:color w:val="auto"/>
        </w:rPr>
        <w:t>附：代表人性别：_____年龄：_________ 身份证号码：__________________</w:t>
      </w:r>
    </w:p>
    <w:p w14:paraId="4C4AA03F">
      <w:pPr>
        <w:shd w:val="clear"/>
        <w:spacing w:line="360" w:lineRule="auto"/>
        <w:ind w:firstLine="480"/>
        <w:rPr>
          <w:color w:val="auto"/>
        </w:rPr>
      </w:pPr>
      <w:r>
        <w:rPr>
          <w:color w:val="auto"/>
        </w:rPr>
        <w:t>注册号码：____________________企业类型：____________________________</w:t>
      </w:r>
    </w:p>
    <w:p w14:paraId="46BEAEB6">
      <w:pPr>
        <w:shd w:val="clear"/>
        <w:spacing w:line="360" w:lineRule="auto"/>
        <w:ind w:firstLine="480"/>
        <w:rPr>
          <w:color w:val="auto"/>
        </w:rPr>
      </w:pPr>
      <w:r>
        <w:rPr>
          <w:color w:val="auto"/>
        </w:rPr>
        <w:t>经营范围：__________________________________________________________</w:t>
      </w:r>
    </w:p>
    <w:p w14:paraId="591AB6B7">
      <w:pPr>
        <w:shd w:val="clear"/>
        <w:spacing w:line="360" w:lineRule="auto"/>
        <w:ind w:firstLine="480"/>
        <w:rPr>
          <w:color w:val="auto"/>
        </w:rPr>
      </w:pPr>
    </w:p>
    <w:p w14:paraId="611D3FC0">
      <w:pPr>
        <w:shd w:val="clear"/>
        <w:spacing w:line="360" w:lineRule="auto"/>
        <w:ind w:firstLine="480"/>
        <w:rPr>
          <w:color w:val="auto"/>
        </w:rPr>
      </w:pPr>
    </w:p>
    <w:p w14:paraId="789B5F12">
      <w:pPr>
        <w:shd w:val="clear"/>
        <w:spacing w:line="360" w:lineRule="auto"/>
        <w:jc w:val="right"/>
        <w:rPr>
          <w:color w:val="auto"/>
        </w:rPr>
      </w:pPr>
      <w:r>
        <w:rPr>
          <w:color w:val="auto"/>
        </w:rPr>
        <w:t xml:space="preserve"> 供应商名称（盖章）：__________________</w:t>
      </w:r>
    </w:p>
    <w:p w14:paraId="3A8E21C8">
      <w:pPr>
        <w:shd w:val="clear"/>
        <w:spacing w:line="360" w:lineRule="auto"/>
        <w:jc w:val="right"/>
        <w:rPr>
          <w:color w:val="auto"/>
        </w:rPr>
      </w:pPr>
      <w:r>
        <w:rPr>
          <w:color w:val="auto"/>
        </w:rPr>
        <w:t xml:space="preserve"> 地  址：__________________</w:t>
      </w:r>
    </w:p>
    <w:p w14:paraId="0D4C258F">
      <w:pPr>
        <w:shd w:val="clear"/>
        <w:spacing w:line="360" w:lineRule="auto"/>
        <w:jc w:val="right"/>
        <w:rPr>
          <w:color w:val="auto"/>
        </w:rPr>
      </w:pPr>
      <w:r>
        <w:rPr>
          <w:color w:val="auto"/>
        </w:rPr>
        <w:t xml:space="preserve"> 法定代表人（签字或盖章）：__________________</w:t>
      </w:r>
    </w:p>
    <w:p w14:paraId="5EA70F61">
      <w:pPr>
        <w:shd w:val="clear"/>
        <w:spacing w:line="360" w:lineRule="auto"/>
        <w:jc w:val="right"/>
        <w:rPr>
          <w:color w:val="auto"/>
        </w:rPr>
      </w:pPr>
      <w:r>
        <w:rPr>
          <w:color w:val="auto"/>
        </w:rPr>
        <w:t xml:space="preserve"> 职  务：__________________</w:t>
      </w:r>
    </w:p>
    <w:p w14:paraId="30B614A5">
      <w:pPr>
        <w:shd w:val="clear"/>
        <w:spacing w:line="360" w:lineRule="auto"/>
        <w:jc w:val="right"/>
        <w:rPr>
          <w:color w:val="auto"/>
        </w:rPr>
      </w:pPr>
      <w:r>
        <w:rPr>
          <w:color w:val="auto"/>
        </w:rPr>
        <w:t xml:space="preserve"> 日  期：__________________</w:t>
      </w:r>
    </w:p>
    <w:p w14:paraId="6D28C3AA">
      <w:pPr>
        <w:shd w:val="clear"/>
        <w:spacing w:line="360" w:lineRule="auto"/>
        <w:rPr>
          <w:color w:val="auto"/>
        </w:rPr>
      </w:pPr>
    </w:p>
    <w:p w14:paraId="0074BC5A">
      <w:pPr>
        <w:shd w:val="clear"/>
        <w:spacing w:line="480" w:lineRule="auto"/>
        <w:ind w:firstLine="840" w:firstLineChars="400"/>
        <w:rPr>
          <w:rFonts w:ascii="宋体" w:hAnsi="宋体"/>
          <w:color w:val="auto"/>
          <w:szCs w:val="21"/>
        </w:rPr>
      </w:pPr>
      <w:r>
        <w:rPr>
          <w:rFonts w:ascii="宋体" w:hAnsi="宋体"/>
          <w:color w:val="auto"/>
          <w:szCs w:val="21"/>
        </w:rPr>
        <mc:AlternateContent>
          <mc:Choice Requires="wpg">
            <w:drawing>
              <wp:anchor distT="0" distB="0" distL="114300" distR="114300" simplePos="0" relativeHeight="251662336" behindDoc="0" locked="0" layoutInCell="1" allowOverlap="1">
                <wp:simplePos x="0" y="0"/>
                <wp:positionH relativeFrom="column">
                  <wp:posOffset>-201295</wp:posOffset>
                </wp:positionH>
                <wp:positionV relativeFrom="paragraph">
                  <wp:posOffset>222885</wp:posOffset>
                </wp:positionV>
                <wp:extent cx="5553075" cy="1748790"/>
                <wp:effectExtent l="4445" t="4445" r="5080" b="18415"/>
                <wp:wrapNone/>
                <wp:docPr id="9" name="组合 6"/>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7" name="矩形 7"/>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0ACBDBC">
                              <w:pPr>
                                <w:ind w:firstLine="840" w:firstLineChars="400"/>
                              </w:pPr>
                            </w:p>
                            <w:p w14:paraId="1457C0C4">
                              <w:pPr>
                                <w:ind w:firstLine="1680" w:firstLineChars="800"/>
                                <w:rPr>
                                  <w:szCs w:val="21"/>
                                </w:rPr>
                              </w:pPr>
                              <w:r>
                                <w:rPr>
                                  <w:rFonts w:hint="eastAsia"/>
                                  <w:szCs w:val="21"/>
                                </w:rPr>
                                <w:t>法定代表人</w:t>
                              </w:r>
                            </w:p>
                            <w:p w14:paraId="7243392D">
                              <w:pPr>
                                <w:ind w:firstLine="1050" w:firstLineChars="500"/>
                                <w:rPr>
                                  <w:szCs w:val="21"/>
                                </w:rPr>
                              </w:pPr>
                              <w:r>
                                <w:rPr>
                                  <w:rFonts w:hint="eastAsia"/>
                                  <w:szCs w:val="21"/>
                                </w:rPr>
                                <w:t>居民身份证复印件粘贴处</w:t>
                              </w:r>
                            </w:p>
                            <w:p w14:paraId="00C34BD6">
                              <w:pPr>
                                <w:ind w:firstLine="1050" w:firstLineChars="500"/>
                                <w:rPr>
                                  <w:szCs w:val="21"/>
                                </w:rPr>
                              </w:pPr>
                            </w:p>
                            <w:p w14:paraId="36D45D01">
                              <w:pPr>
                                <w:ind w:firstLine="1785" w:firstLineChars="850"/>
                                <w:rPr>
                                  <w:szCs w:val="21"/>
                                </w:rPr>
                              </w:pPr>
                              <w:r>
                                <w:rPr>
                                  <w:rFonts w:hint="eastAsia"/>
                                  <w:szCs w:val="21"/>
                                </w:rPr>
                                <w:t>（正面）</w:t>
                              </w:r>
                            </w:p>
                            <w:p w14:paraId="3A21B551">
                              <w:pPr>
                                <w:ind w:firstLine="1050" w:firstLineChars="500"/>
                              </w:pPr>
                            </w:p>
                          </w:txbxContent>
                        </wps:txbx>
                        <wps:bodyPr upright="1"/>
                      </wps:wsp>
                      <wps:wsp>
                        <wps:cNvPr id="10" name="矩形 8"/>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1BFEDA">
                              <w:pPr>
                                <w:ind w:firstLine="840" w:firstLineChars="400"/>
                              </w:pPr>
                            </w:p>
                            <w:p w14:paraId="27DE8355">
                              <w:pPr>
                                <w:ind w:firstLine="1680" w:firstLineChars="800"/>
                                <w:rPr>
                                  <w:szCs w:val="21"/>
                                </w:rPr>
                              </w:pPr>
                              <w:r>
                                <w:rPr>
                                  <w:rFonts w:hint="eastAsia"/>
                                  <w:szCs w:val="21"/>
                                </w:rPr>
                                <w:t>法定代表人</w:t>
                              </w:r>
                            </w:p>
                            <w:p w14:paraId="146E75E9">
                              <w:pPr>
                                <w:ind w:firstLine="1050" w:firstLineChars="500"/>
                                <w:rPr>
                                  <w:szCs w:val="21"/>
                                </w:rPr>
                              </w:pPr>
                              <w:r>
                                <w:rPr>
                                  <w:rFonts w:hint="eastAsia"/>
                                  <w:szCs w:val="21"/>
                                </w:rPr>
                                <w:t>居民身份证复印件粘贴处</w:t>
                              </w:r>
                            </w:p>
                            <w:p w14:paraId="0C7583EA">
                              <w:pPr>
                                <w:ind w:firstLine="1050" w:firstLineChars="500"/>
                                <w:rPr>
                                  <w:szCs w:val="21"/>
                                </w:rPr>
                              </w:pPr>
                            </w:p>
                            <w:p w14:paraId="7412164F">
                              <w:pPr>
                                <w:ind w:firstLine="1785" w:firstLineChars="850"/>
                                <w:rPr>
                                  <w:szCs w:val="21"/>
                                </w:rPr>
                              </w:pPr>
                              <w:r>
                                <w:rPr>
                                  <w:rFonts w:hint="eastAsia"/>
                                  <w:szCs w:val="21"/>
                                </w:rPr>
                                <w:t>（反面）</w:t>
                              </w:r>
                            </w:p>
                            <w:p w14:paraId="124C4E03">
                              <w:pPr>
                                <w:ind w:firstLine="1050" w:firstLineChars="500"/>
                                <w:rPr>
                                  <w:szCs w:val="21"/>
                                </w:rPr>
                              </w:pPr>
                            </w:p>
                          </w:txbxContent>
                        </wps:txbx>
                        <wps:bodyPr upright="1"/>
                      </wps:wsp>
                    </wpg:wgp>
                  </a:graphicData>
                </a:graphic>
              </wp:anchor>
            </w:drawing>
          </mc:Choice>
          <mc:Fallback>
            <w:pict>
              <v:group id="组合 6" o:spid="_x0000_s1026" o:spt="203" style="position:absolute;left:0pt;margin-left:-15.85pt;margin-top:17.55pt;height:137.7pt;width:437.25pt;z-index:251662336;mso-width-relative:page;mso-height-relative:page;" coordorigin="1500,7300" coordsize="8745,2754" o:gfxdata="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HOIIvbaAAAACgEAAA8AAAAAAAAAAQAgAAAAIgAAAGRycy9kb3ducmV2Lnht&#10;bFBLAQIUABQAAAAIAIdO4kA9G54wogIAANIHAAAOAAAAAAAAAAEAIAAAACkBAABkcnMvZTJvRG9j&#10;LnhtbFBLBQYAAAAABgAGAFkBAAA9BgAAAAA=&#10;">
                <o:lock v:ext="edit" aspectratio="f"/>
                <v:rect id="_x0000_s1026" o:spid="_x0000_s1026" o:spt="1" style="position:absolute;left:1500;top:7300;height:2754;width:4275;"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0ACBDBC">
                        <w:pPr>
                          <w:ind w:firstLine="840" w:firstLineChars="400"/>
                        </w:pPr>
                      </w:p>
                      <w:p w14:paraId="1457C0C4">
                        <w:pPr>
                          <w:ind w:firstLine="1680" w:firstLineChars="800"/>
                          <w:rPr>
                            <w:szCs w:val="21"/>
                          </w:rPr>
                        </w:pPr>
                        <w:r>
                          <w:rPr>
                            <w:rFonts w:hint="eastAsia"/>
                            <w:szCs w:val="21"/>
                          </w:rPr>
                          <w:t>法定代表人</w:t>
                        </w:r>
                      </w:p>
                      <w:p w14:paraId="7243392D">
                        <w:pPr>
                          <w:ind w:firstLine="1050" w:firstLineChars="500"/>
                          <w:rPr>
                            <w:szCs w:val="21"/>
                          </w:rPr>
                        </w:pPr>
                        <w:r>
                          <w:rPr>
                            <w:rFonts w:hint="eastAsia"/>
                            <w:szCs w:val="21"/>
                          </w:rPr>
                          <w:t>居民身份证复印件粘贴处</w:t>
                        </w:r>
                      </w:p>
                      <w:p w14:paraId="00C34BD6">
                        <w:pPr>
                          <w:ind w:firstLine="1050" w:firstLineChars="500"/>
                          <w:rPr>
                            <w:szCs w:val="21"/>
                          </w:rPr>
                        </w:pPr>
                      </w:p>
                      <w:p w14:paraId="36D45D01">
                        <w:pPr>
                          <w:ind w:firstLine="1785" w:firstLineChars="850"/>
                          <w:rPr>
                            <w:szCs w:val="21"/>
                          </w:rPr>
                        </w:pPr>
                        <w:r>
                          <w:rPr>
                            <w:rFonts w:hint="eastAsia"/>
                            <w:szCs w:val="21"/>
                          </w:rPr>
                          <w:t>（正面）</w:t>
                        </w:r>
                      </w:p>
                      <w:p w14:paraId="3A21B551">
                        <w:pPr>
                          <w:ind w:firstLine="1050" w:firstLineChars="500"/>
                        </w:pPr>
                      </w:p>
                    </w:txbxContent>
                  </v:textbox>
                </v:rect>
                <v:rect id="矩形 8" o:spid="_x0000_s1026" o:spt="1" style="position:absolute;left:5956;top:7300;height:2754;width:4289;"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61BFEDA">
                        <w:pPr>
                          <w:ind w:firstLine="840" w:firstLineChars="400"/>
                        </w:pPr>
                      </w:p>
                      <w:p w14:paraId="27DE8355">
                        <w:pPr>
                          <w:ind w:firstLine="1680" w:firstLineChars="800"/>
                          <w:rPr>
                            <w:szCs w:val="21"/>
                          </w:rPr>
                        </w:pPr>
                        <w:r>
                          <w:rPr>
                            <w:rFonts w:hint="eastAsia"/>
                            <w:szCs w:val="21"/>
                          </w:rPr>
                          <w:t>法定代表人</w:t>
                        </w:r>
                      </w:p>
                      <w:p w14:paraId="146E75E9">
                        <w:pPr>
                          <w:ind w:firstLine="1050" w:firstLineChars="500"/>
                          <w:rPr>
                            <w:szCs w:val="21"/>
                          </w:rPr>
                        </w:pPr>
                        <w:r>
                          <w:rPr>
                            <w:rFonts w:hint="eastAsia"/>
                            <w:szCs w:val="21"/>
                          </w:rPr>
                          <w:t>居民身份证复印件粘贴处</w:t>
                        </w:r>
                      </w:p>
                      <w:p w14:paraId="0C7583EA">
                        <w:pPr>
                          <w:ind w:firstLine="1050" w:firstLineChars="500"/>
                          <w:rPr>
                            <w:szCs w:val="21"/>
                          </w:rPr>
                        </w:pPr>
                      </w:p>
                      <w:p w14:paraId="7412164F">
                        <w:pPr>
                          <w:ind w:firstLine="1785" w:firstLineChars="850"/>
                          <w:rPr>
                            <w:szCs w:val="21"/>
                          </w:rPr>
                        </w:pPr>
                        <w:r>
                          <w:rPr>
                            <w:rFonts w:hint="eastAsia"/>
                            <w:szCs w:val="21"/>
                          </w:rPr>
                          <w:t>（反面）</w:t>
                        </w:r>
                      </w:p>
                      <w:p w14:paraId="124C4E03">
                        <w:pPr>
                          <w:ind w:firstLine="1050" w:firstLineChars="500"/>
                          <w:rPr>
                            <w:szCs w:val="21"/>
                          </w:rPr>
                        </w:pPr>
                      </w:p>
                    </w:txbxContent>
                  </v:textbox>
                </v:rect>
              </v:group>
            </w:pict>
          </mc:Fallback>
        </mc:AlternateContent>
      </w:r>
    </w:p>
    <w:p w14:paraId="7A301589">
      <w:pPr>
        <w:shd w:val="clear"/>
        <w:spacing w:line="500" w:lineRule="exact"/>
        <w:rPr>
          <w:rFonts w:ascii="宋体"/>
          <w:b/>
          <w:bCs/>
          <w:color w:val="auto"/>
          <w:szCs w:val="21"/>
        </w:rPr>
      </w:pPr>
    </w:p>
    <w:p w14:paraId="50D7DD3E">
      <w:pPr>
        <w:shd w:val="clear"/>
        <w:spacing w:line="500" w:lineRule="exact"/>
        <w:rPr>
          <w:rFonts w:ascii="宋体"/>
          <w:b/>
          <w:bCs/>
          <w:color w:val="auto"/>
          <w:szCs w:val="21"/>
        </w:rPr>
      </w:pPr>
    </w:p>
    <w:p w14:paraId="6A9E6FB8">
      <w:pPr>
        <w:shd w:val="clear"/>
        <w:spacing w:line="500" w:lineRule="exact"/>
        <w:rPr>
          <w:rFonts w:ascii="宋体"/>
          <w:b/>
          <w:bCs/>
          <w:color w:val="auto"/>
          <w:szCs w:val="21"/>
        </w:rPr>
      </w:pPr>
    </w:p>
    <w:p w14:paraId="4A00974B">
      <w:pPr>
        <w:shd w:val="clear"/>
        <w:spacing w:line="500" w:lineRule="exact"/>
        <w:rPr>
          <w:rFonts w:ascii="宋体"/>
          <w:b/>
          <w:bCs/>
          <w:color w:val="auto"/>
          <w:szCs w:val="21"/>
        </w:rPr>
      </w:pPr>
    </w:p>
    <w:p w14:paraId="020D89D4">
      <w:pPr>
        <w:shd w:val="clear"/>
        <w:spacing w:line="500" w:lineRule="exact"/>
        <w:rPr>
          <w:rFonts w:ascii="宋体"/>
          <w:b/>
          <w:bCs/>
          <w:color w:val="auto"/>
          <w:szCs w:val="21"/>
        </w:rPr>
      </w:pPr>
    </w:p>
    <w:p w14:paraId="56F25C70">
      <w:pPr>
        <w:shd w:val="clear"/>
        <w:spacing w:line="360" w:lineRule="auto"/>
        <w:rPr>
          <w:color w:val="auto"/>
        </w:rPr>
      </w:pPr>
    </w:p>
    <w:p w14:paraId="05367A2F">
      <w:pPr>
        <w:shd w:val="clear"/>
        <w:spacing w:line="360" w:lineRule="auto"/>
        <w:rPr>
          <w:rFonts w:ascii="宋体"/>
          <w:color w:val="auto"/>
          <w:szCs w:val="21"/>
        </w:rPr>
      </w:pPr>
    </w:p>
    <w:p w14:paraId="59BD4DC8">
      <w:pPr>
        <w:shd w:val="clear"/>
        <w:spacing w:line="360" w:lineRule="auto"/>
        <w:rPr>
          <w:rFonts w:ascii="宋体"/>
          <w:color w:val="auto"/>
          <w:szCs w:val="21"/>
        </w:rPr>
      </w:pPr>
    </w:p>
    <w:p w14:paraId="237CF0F1">
      <w:pPr>
        <w:shd w:val="clear"/>
        <w:spacing w:line="360" w:lineRule="auto"/>
        <w:rPr>
          <w:rFonts w:ascii="宋体"/>
          <w:color w:val="auto"/>
          <w:szCs w:val="21"/>
        </w:rPr>
      </w:pPr>
    </w:p>
    <w:p w14:paraId="7F47BF89">
      <w:pPr>
        <w:shd w:val="clear"/>
        <w:spacing w:line="360" w:lineRule="auto"/>
        <w:rPr>
          <w:rFonts w:ascii="宋体"/>
          <w:color w:val="auto"/>
          <w:szCs w:val="21"/>
        </w:rPr>
      </w:pPr>
    </w:p>
    <w:p w14:paraId="63AD9EE4">
      <w:pPr>
        <w:shd w:val="clear"/>
        <w:spacing w:line="360" w:lineRule="auto"/>
        <w:rPr>
          <w:rFonts w:ascii="宋体"/>
          <w:color w:val="auto"/>
        </w:rPr>
      </w:pPr>
    </w:p>
    <w:p w14:paraId="24374EE0">
      <w:pPr>
        <w:shd w:val="clear"/>
        <w:spacing w:line="360" w:lineRule="auto"/>
        <w:rPr>
          <w:rFonts w:ascii="宋体"/>
          <w:color w:val="auto"/>
        </w:rPr>
      </w:pPr>
    </w:p>
    <w:p w14:paraId="62BAA7C9">
      <w:pPr>
        <w:shd w:val="clear"/>
        <w:spacing w:line="360" w:lineRule="auto"/>
        <w:rPr>
          <w:color w:val="auto"/>
        </w:rPr>
      </w:pPr>
      <w:r>
        <w:rPr>
          <w:b/>
          <w:color w:val="auto"/>
          <w:sz w:val="28"/>
        </w:rPr>
        <w:t>格式六：</w:t>
      </w:r>
    </w:p>
    <w:p w14:paraId="614A62B9">
      <w:pPr>
        <w:shd w:val="clear"/>
        <w:spacing w:line="360" w:lineRule="auto"/>
        <w:ind w:left="784" w:leftChars="300" w:hanging="154" w:hangingChars="73"/>
        <w:rPr>
          <w:b/>
          <w:bCs/>
          <w:color w:val="auto"/>
        </w:rPr>
      </w:pPr>
      <w:r>
        <w:rPr>
          <w:b/>
          <w:bCs/>
          <w:color w:val="auto"/>
        </w:rPr>
        <w:t>（</w:t>
      </w:r>
      <w:r>
        <w:rPr>
          <w:rFonts w:hint="eastAsia"/>
          <w:b/>
          <w:bCs/>
          <w:color w:val="auto"/>
        </w:rPr>
        <w:t>注：</w:t>
      </w:r>
      <w:r>
        <w:rPr>
          <w:b/>
          <w:bCs/>
          <w:color w:val="auto"/>
        </w:rPr>
        <w:t>下列表样仅供参考</w:t>
      </w:r>
      <w:r>
        <w:rPr>
          <w:rFonts w:hint="eastAsia"/>
          <w:b/>
          <w:bCs/>
          <w:color w:val="auto"/>
        </w:rPr>
        <w:t>，</w:t>
      </w:r>
      <w:r>
        <w:rPr>
          <w:b/>
          <w:bCs/>
          <w:color w:val="auto"/>
        </w:rPr>
        <w:t>供应商可参照以下格式提供）</w:t>
      </w:r>
    </w:p>
    <w:p w14:paraId="7D7A79E8">
      <w:pPr>
        <w:shd w:val="clear"/>
        <w:spacing w:line="360" w:lineRule="auto"/>
        <w:jc w:val="center"/>
        <w:rPr>
          <w:color w:val="auto"/>
        </w:rPr>
      </w:pPr>
      <w:r>
        <w:rPr>
          <w:b/>
          <w:color w:val="auto"/>
          <w:sz w:val="24"/>
        </w:rPr>
        <w:t>法定代表人授权书</w:t>
      </w:r>
    </w:p>
    <w:p w14:paraId="12EA907C">
      <w:pPr>
        <w:shd w:val="clear"/>
        <w:spacing w:line="360" w:lineRule="auto"/>
        <w:ind w:firstLine="480"/>
        <w:rPr>
          <w:color w:val="auto"/>
        </w:rPr>
      </w:pPr>
      <w:r>
        <w:rPr>
          <w:color w:val="auto"/>
        </w:rPr>
        <w:t>致：广东丰联招标代理有限公司</w:t>
      </w:r>
    </w:p>
    <w:p w14:paraId="2CFD924D">
      <w:pPr>
        <w:shd w:val="clear"/>
        <w:spacing w:line="360" w:lineRule="auto"/>
        <w:ind w:firstLine="480"/>
        <w:rPr>
          <w:color w:val="auto"/>
        </w:rPr>
      </w:pPr>
      <w:r>
        <w:rPr>
          <w:color w:val="auto"/>
        </w:rPr>
        <w:t>本授权书声明：________是注册于</w:t>
      </w:r>
      <w:r>
        <w:rPr>
          <w:color w:val="auto"/>
          <w:u w:val="single"/>
        </w:rPr>
        <w:t>（国家或地区）</w:t>
      </w:r>
      <w:r>
        <w:rPr>
          <w:color w:val="auto"/>
        </w:rPr>
        <w:t>的</w:t>
      </w:r>
      <w:r>
        <w:rPr>
          <w:color w:val="auto"/>
          <w:u w:val="single"/>
        </w:rPr>
        <w:t>（供应商名称）</w:t>
      </w:r>
      <w:r>
        <w:rPr>
          <w:color w:val="auto"/>
        </w:rPr>
        <w:t>的法定代表人，现任________职务，有效证件号码：________________。现授权</w:t>
      </w:r>
      <w:r>
        <w:rPr>
          <w:color w:val="auto"/>
          <w:u w:val="single"/>
        </w:rPr>
        <w:t>（姓名、职务）</w:t>
      </w:r>
      <w:r>
        <w:rPr>
          <w:color w:val="auto"/>
        </w:rPr>
        <w:t>作为我公司的全权代理人，就</w:t>
      </w:r>
      <w:r>
        <w:rPr>
          <w:rFonts w:hint="eastAsia"/>
          <w:color w:val="auto"/>
        </w:rPr>
        <w:t xml:space="preserve"> </w:t>
      </w:r>
      <w:r>
        <w:rPr>
          <w:rFonts w:hint="eastAsia"/>
          <w:color w:val="auto"/>
          <w:lang w:eastAsia="zh-CN"/>
        </w:rPr>
        <w:t>廉江市城区供排水综合整治工程（一期）水土保持监测项目</w:t>
      </w:r>
      <w:r>
        <w:rPr>
          <w:color w:val="auto"/>
        </w:rPr>
        <w:t>采购[采购项目编号为</w:t>
      </w:r>
      <w:r>
        <w:rPr>
          <w:rFonts w:hint="eastAsia"/>
          <w:color w:val="auto"/>
          <w:lang w:eastAsia="zh-CN"/>
        </w:rPr>
        <w:t>GDFL2501Q13N008</w:t>
      </w:r>
      <w:r>
        <w:rPr>
          <w:color w:val="auto"/>
        </w:rPr>
        <w:t>]的响应和合同执行，以我方的名义处理一切与之有关的事宜。</w:t>
      </w:r>
    </w:p>
    <w:p w14:paraId="33B523D4">
      <w:pPr>
        <w:shd w:val="clear"/>
        <w:spacing w:line="360" w:lineRule="auto"/>
        <w:ind w:firstLine="480"/>
        <w:rPr>
          <w:color w:val="auto"/>
        </w:rPr>
      </w:pPr>
      <w:r>
        <w:rPr>
          <w:color w:val="auto"/>
        </w:rPr>
        <w:t>本授权书于________年________月________日签字生效，特此声明。</w:t>
      </w:r>
    </w:p>
    <w:p w14:paraId="06DBA1E8">
      <w:pPr>
        <w:shd w:val="clear"/>
        <w:spacing w:line="360" w:lineRule="auto"/>
        <w:jc w:val="right"/>
        <w:rPr>
          <w:color w:val="auto"/>
        </w:rPr>
      </w:pPr>
      <w:r>
        <w:rPr>
          <w:color w:val="auto"/>
        </w:rPr>
        <w:t xml:space="preserve"> 供应商（盖章）：__________________</w:t>
      </w:r>
    </w:p>
    <w:p w14:paraId="10E19251">
      <w:pPr>
        <w:shd w:val="clear"/>
        <w:spacing w:line="360" w:lineRule="auto"/>
        <w:jc w:val="right"/>
        <w:rPr>
          <w:color w:val="auto"/>
        </w:rPr>
      </w:pPr>
      <w:r>
        <w:rPr>
          <w:color w:val="auto"/>
        </w:rPr>
        <w:t xml:space="preserve"> 地  址：__________________</w:t>
      </w:r>
    </w:p>
    <w:p w14:paraId="5369A6E0">
      <w:pPr>
        <w:shd w:val="clear"/>
        <w:spacing w:line="360" w:lineRule="auto"/>
        <w:jc w:val="right"/>
        <w:rPr>
          <w:color w:val="auto"/>
        </w:rPr>
      </w:pPr>
      <w:r>
        <w:rPr>
          <w:color w:val="auto"/>
        </w:rPr>
        <w:t xml:space="preserve"> 法定代表人（签字或盖章）：__________________</w:t>
      </w:r>
    </w:p>
    <w:p w14:paraId="1A0F61CF">
      <w:pPr>
        <w:shd w:val="clear"/>
        <w:spacing w:line="360" w:lineRule="auto"/>
        <w:jc w:val="right"/>
        <w:rPr>
          <w:color w:val="auto"/>
        </w:rPr>
      </w:pPr>
      <w:r>
        <w:rPr>
          <w:color w:val="auto"/>
        </w:rPr>
        <w:t xml:space="preserve"> 职  务：__________________</w:t>
      </w:r>
    </w:p>
    <w:p w14:paraId="3631EC7F">
      <w:pPr>
        <w:shd w:val="clear"/>
        <w:spacing w:line="360" w:lineRule="auto"/>
        <w:jc w:val="right"/>
        <w:rPr>
          <w:color w:val="auto"/>
        </w:rPr>
      </w:pPr>
      <w:r>
        <w:rPr>
          <w:color w:val="auto"/>
        </w:rPr>
        <w:t xml:space="preserve"> 被授权人（签字或盖章）：__________________</w:t>
      </w:r>
    </w:p>
    <w:p w14:paraId="30B41C1E">
      <w:pPr>
        <w:shd w:val="clear"/>
        <w:spacing w:line="360" w:lineRule="auto"/>
        <w:jc w:val="right"/>
        <w:rPr>
          <w:color w:val="auto"/>
        </w:rPr>
      </w:pPr>
      <w:r>
        <w:rPr>
          <w:color w:val="auto"/>
        </w:rPr>
        <w:t xml:space="preserve"> 职  务：__________________</w:t>
      </w:r>
    </w:p>
    <w:p w14:paraId="4DCF0EC6">
      <w:pPr>
        <w:shd w:val="clear"/>
        <w:spacing w:line="360" w:lineRule="auto"/>
        <w:jc w:val="right"/>
        <w:rPr>
          <w:color w:val="auto"/>
        </w:rPr>
      </w:pPr>
      <w:r>
        <w:rPr>
          <w:color w:val="auto"/>
        </w:rPr>
        <w:t xml:space="preserve"> 日  期：__________________</w:t>
      </w:r>
    </w:p>
    <w:p w14:paraId="667A2B82">
      <w:pPr>
        <w:shd w:val="clear"/>
        <w:spacing w:line="360" w:lineRule="auto"/>
        <w:ind w:firstLine="480"/>
        <w:rPr>
          <w:color w:val="auto"/>
        </w:rPr>
      </w:pPr>
    </w:p>
    <w:p w14:paraId="754EEAAF">
      <w:pPr>
        <w:shd w:val="clear"/>
        <w:spacing w:line="360" w:lineRule="auto"/>
        <w:rPr>
          <w:color w:val="auto"/>
        </w:rPr>
      </w:pPr>
      <w:r>
        <w:rPr>
          <w:rFonts w:ascii="宋体"/>
          <w:color w:val="auto"/>
          <w:szCs w:val="21"/>
        </w:rPr>
        <mc:AlternateContent>
          <mc:Choice Requires="wpg">
            <w:drawing>
              <wp:anchor distT="0" distB="0" distL="114300" distR="114300" simplePos="0" relativeHeight="251661312" behindDoc="0" locked="0" layoutInCell="1" allowOverlap="1">
                <wp:simplePos x="0" y="0"/>
                <wp:positionH relativeFrom="column">
                  <wp:posOffset>-109855</wp:posOffset>
                </wp:positionH>
                <wp:positionV relativeFrom="paragraph">
                  <wp:posOffset>200025</wp:posOffset>
                </wp:positionV>
                <wp:extent cx="5486400" cy="1751965"/>
                <wp:effectExtent l="4445" t="4445" r="14605" b="15240"/>
                <wp:wrapNone/>
                <wp:docPr id="6" name="组合 3"/>
                <wp:cNvGraphicFramePr/>
                <a:graphic xmlns:a="http://schemas.openxmlformats.org/drawingml/2006/main">
                  <a:graphicData uri="http://schemas.microsoft.com/office/word/2010/wordprocessingGroup">
                    <wpg:wgp>
                      <wpg:cNvGrpSpPr/>
                      <wpg:grpSpPr>
                        <a:xfrm>
                          <a:off x="0" y="0"/>
                          <a:ext cx="5486400" cy="1751965"/>
                          <a:chOff x="1350" y="9286"/>
                          <a:chExt cx="8640" cy="2759"/>
                        </a:xfrm>
                        <a:effectLst/>
                      </wpg:grpSpPr>
                      <wps:wsp>
                        <wps:cNvPr id="11" name="矩形 2"/>
                        <wps:cNvSpPr/>
                        <wps:spPr>
                          <a:xfrm>
                            <a:off x="1350" y="9286"/>
                            <a:ext cx="4260" cy="27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93AD9E">
                              <w:pPr>
                                <w:ind w:left="-9" w:leftChars="-71" w:hanging="140" w:hangingChars="67"/>
                                <w:jc w:val="center"/>
                                <w:rPr>
                                  <w:szCs w:val="21"/>
                                </w:rPr>
                              </w:pPr>
                              <w:r>
                                <w:rPr>
                                  <w:rFonts w:hint="eastAsia"/>
                                  <w:szCs w:val="21"/>
                                </w:rPr>
                                <w:t>被授权人（授权代表）</w:t>
                              </w:r>
                            </w:p>
                            <w:p w14:paraId="6A7A278F">
                              <w:pPr>
                                <w:jc w:val="center"/>
                                <w:rPr>
                                  <w:szCs w:val="21"/>
                                </w:rPr>
                              </w:pPr>
                              <w:r>
                                <w:rPr>
                                  <w:rFonts w:hint="eastAsia"/>
                                  <w:szCs w:val="21"/>
                                </w:rPr>
                                <w:t>居民身份证复印件粘贴处</w:t>
                              </w:r>
                            </w:p>
                            <w:p w14:paraId="76F62DAF">
                              <w:pPr>
                                <w:ind w:firstLine="1050" w:firstLineChars="500"/>
                                <w:rPr>
                                  <w:szCs w:val="21"/>
                                </w:rPr>
                              </w:pPr>
                            </w:p>
                            <w:p w14:paraId="52319E86">
                              <w:pPr>
                                <w:jc w:val="center"/>
                                <w:rPr>
                                  <w:szCs w:val="21"/>
                                </w:rPr>
                              </w:pPr>
                              <w:r>
                                <w:rPr>
                                  <w:rFonts w:hint="eastAsia"/>
                                  <w:szCs w:val="21"/>
                                </w:rPr>
                                <w:t>（正面）</w:t>
                              </w:r>
                            </w:p>
                            <w:p w14:paraId="7EDC0EA6">
                              <w:pPr>
                                <w:ind w:firstLine="1050" w:firstLineChars="500"/>
                              </w:pPr>
                            </w:p>
                            <w:p w14:paraId="2B17A65B"/>
                          </w:txbxContent>
                        </wps:txbx>
                        <wps:bodyPr upright="1"/>
                      </wps:wsp>
                      <wps:wsp>
                        <wps:cNvPr id="5" name="矩形 5"/>
                        <wps:cNvSpPr/>
                        <wps:spPr>
                          <a:xfrm>
                            <a:off x="5754" y="9286"/>
                            <a:ext cx="4236" cy="27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9CAC5F">
                              <w:pPr>
                                <w:ind w:left="-9" w:leftChars="-71" w:hanging="140" w:hangingChars="67"/>
                                <w:jc w:val="center"/>
                                <w:rPr>
                                  <w:szCs w:val="21"/>
                                </w:rPr>
                              </w:pPr>
                              <w:r>
                                <w:rPr>
                                  <w:rFonts w:hint="eastAsia"/>
                                  <w:szCs w:val="21"/>
                                </w:rPr>
                                <w:t>被授权人（授权代表）</w:t>
                              </w:r>
                            </w:p>
                            <w:p w14:paraId="6C857232">
                              <w:pPr>
                                <w:jc w:val="center"/>
                                <w:rPr>
                                  <w:szCs w:val="21"/>
                                </w:rPr>
                              </w:pPr>
                              <w:r>
                                <w:rPr>
                                  <w:rFonts w:hint="eastAsia"/>
                                  <w:szCs w:val="21"/>
                                </w:rPr>
                                <w:t>居民身份证复印件粘贴处</w:t>
                              </w:r>
                            </w:p>
                            <w:p w14:paraId="75D2DE92">
                              <w:pPr>
                                <w:ind w:firstLine="1050" w:firstLineChars="500"/>
                                <w:rPr>
                                  <w:szCs w:val="21"/>
                                </w:rPr>
                              </w:pPr>
                            </w:p>
                            <w:p w14:paraId="3C4FA13E">
                              <w:pPr>
                                <w:jc w:val="center"/>
                                <w:rPr>
                                  <w:szCs w:val="21"/>
                                </w:rPr>
                              </w:pPr>
                              <w:r>
                                <w:rPr>
                                  <w:rFonts w:hint="eastAsia"/>
                                  <w:szCs w:val="21"/>
                                </w:rPr>
                                <w:t>（反面）</w:t>
                              </w:r>
                            </w:p>
                            <w:p w14:paraId="6C4C2DB1">
                              <w:pPr>
                                <w:ind w:firstLine="1050" w:firstLineChars="500"/>
                                <w:rPr>
                                  <w:szCs w:val="21"/>
                                </w:rPr>
                              </w:pPr>
                            </w:p>
                            <w:p w14:paraId="0160852C"/>
                          </w:txbxContent>
                        </wps:txbx>
                        <wps:bodyPr upright="1"/>
                      </wps:wsp>
                    </wpg:wgp>
                  </a:graphicData>
                </a:graphic>
              </wp:anchor>
            </w:drawing>
          </mc:Choice>
          <mc:Fallback>
            <w:pict>
              <v:group id="组合 3" o:spid="_x0000_s1026" o:spt="203" style="position:absolute;left:0pt;margin-left:-8.65pt;margin-top:15.75pt;height:137.95pt;width:432pt;z-index:251661312;mso-width-relative:page;mso-height-relative:page;" coordorigin="1350,9286" coordsize="8640,2759" o:gfxdata="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qHYje2wAAAAoBAAAPAAAAAAAAAAEAIAAAACIAAABkcnMvZG93bnJldi54bWxQ&#10;SwECFAAUAAAACACHTuJAdbE9rJ8CAADSBwAADgAAAAAAAAABACAAAAAqAQAAZHJzL2Uyb0RvYy54&#10;bWxQSwUGAAAAAAYABgBZAQAAOwYAAAAA&#10;">
                <o:lock v:ext="edit" aspectratio="f"/>
                <v:rect id="矩形 2" o:spid="_x0000_s1026" o:spt="1" style="position:absolute;left:1350;top:9286;height:2759;width:4260;"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D93AD9E">
                        <w:pPr>
                          <w:ind w:left="-9" w:leftChars="-71" w:hanging="140" w:hangingChars="67"/>
                          <w:jc w:val="center"/>
                          <w:rPr>
                            <w:szCs w:val="21"/>
                          </w:rPr>
                        </w:pPr>
                        <w:r>
                          <w:rPr>
                            <w:rFonts w:hint="eastAsia"/>
                            <w:szCs w:val="21"/>
                          </w:rPr>
                          <w:t>被授权人（授权代表）</w:t>
                        </w:r>
                      </w:p>
                      <w:p w14:paraId="6A7A278F">
                        <w:pPr>
                          <w:jc w:val="center"/>
                          <w:rPr>
                            <w:szCs w:val="21"/>
                          </w:rPr>
                        </w:pPr>
                        <w:r>
                          <w:rPr>
                            <w:rFonts w:hint="eastAsia"/>
                            <w:szCs w:val="21"/>
                          </w:rPr>
                          <w:t>居民身份证复印件粘贴处</w:t>
                        </w:r>
                      </w:p>
                      <w:p w14:paraId="76F62DAF">
                        <w:pPr>
                          <w:ind w:firstLine="1050" w:firstLineChars="500"/>
                          <w:rPr>
                            <w:szCs w:val="21"/>
                          </w:rPr>
                        </w:pPr>
                      </w:p>
                      <w:p w14:paraId="52319E86">
                        <w:pPr>
                          <w:jc w:val="center"/>
                          <w:rPr>
                            <w:szCs w:val="21"/>
                          </w:rPr>
                        </w:pPr>
                        <w:r>
                          <w:rPr>
                            <w:rFonts w:hint="eastAsia"/>
                            <w:szCs w:val="21"/>
                          </w:rPr>
                          <w:t>（正面）</w:t>
                        </w:r>
                      </w:p>
                      <w:p w14:paraId="7EDC0EA6">
                        <w:pPr>
                          <w:ind w:firstLine="1050" w:firstLineChars="500"/>
                        </w:pPr>
                      </w:p>
                      <w:p w14:paraId="2B17A65B"/>
                    </w:txbxContent>
                  </v:textbox>
                </v:rect>
                <v:rect id="_x0000_s1026" o:spid="_x0000_s1026" o:spt="1" style="position:absolute;left:5754;top:9286;height:2759;width:4236;"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09CAC5F">
                        <w:pPr>
                          <w:ind w:left="-9" w:leftChars="-71" w:hanging="140" w:hangingChars="67"/>
                          <w:jc w:val="center"/>
                          <w:rPr>
                            <w:szCs w:val="21"/>
                          </w:rPr>
                        </w:pPr>
                        <w:r>
                          <w:rPr>
                            <w:rFonts w:hint="eastAsia"/>
                            <w:szCs w:val="21"/>
                          </w:rPr>
                          <w:t>被授权人（授权代表）</w:t>
                        </w:r>
                      </w:p>
                      <w:p w14:paraId="6C857232">
                        <w:pPr>
                          <w:jc w:val="center"/>
                          <w:rPr>
                            <w:szCs w:val="21"/>
                          </w:rPr>
                        </w:pPr>
                        <w:r>
                          <w:rPr>
                            <w:rFonts w:hint="eastAsia"/>
                            <w:szCs w:val="21"/>
                          </w:rPr>
                          <w:t>居民身份证复印件粘贴处</w:t>
                        </w:r>
                      </w:p>
                      <w:p w14:paraId="75D2DE92">
                        <w:pPr>
                          <w:ind w:firstLine="1050" w:firstLineChars="500"/>
                          <w:rPr>
                            <w:szCs w:val="21"/>
                          </w:rPr>
                        </w:pPr>
                      </w:p>
                      <w:p w14:paraId="3C4FA13E">
                        <w:pPr>
                          <w:jc w:val="center"/>
                          <w:rPr>
                            <w:szCs w:val="21"/>
                          </w:rPr>
                        </w:pPr>
                        <w:r>
                          <w:rPr>
                            <w:rFonts w:hint="eastAsia"/>
                            <w:szCs w:val="21"/>
                          </w:rPr>
                          <w:t>（反面）</w:t>
                        </w:r>
                      </w:p>
                      <w:p w14:paraId="6C4C2DB1">
                        <w:pPr>
                          <w:ind w:firstLine="1050" w:firstLineChars="500"/>
                          <w:rPr>
                            <w:szCs w:val="21"/>
                          </w:rPr>
                        </w:pPr>
                      </w:p>
                      <w:p w14:paraId="0160852C"/>
                    </w:txbxContent>
                  </v:textbox>
                </v:rect>
              </v:group>
            </w:pict>
          </mc:Fallback>
        </mc:AlternateContent>
      </w:r>
    </w:p>
    <w:p w14:paraId="7CD0C5F9">
      <w:pPr>
        <w:shd w:val="clear"/>
        <w:spacing w:line="360" w:lineRule="auto"/>
        <w:rPr>
          <w:color w:val="auto"/>
        </w:rPr>
      </w:pPr>
    </w:p>
    <w:p w14:paraId="536A79B2">
      <w:pPr>
        <w:shd w:val="clear"/>
        <w:rPr>
          <w:b/>
          <w:color w:val="auto"/>
          <w:sz w:val="28"/>
        </w:rPr>
      </w:pPr>
      <w:r>
        <w:rPr>
          <w:b/>
          <w:color w:val="auto"/>
          <w:sz w:val="28"/>
        </w:rPr>
        <w:br w:type="page"/>
      </w:r>
    </w:p>
    <w:p w14:paraId="28EAC75B">
      <w:pPr>
        <w:shd w:val="clear"/>
        <w:spacing w:line="360" w:lineRule="auto"/>
        <w:rPr>
          <w:color w:val="auto"/>
        </w:rPr>
      </w:pPr>
      <w:r>
        <w:rPr>
          <w:b/>
          <w:color w:val="auto"/>
          <w:sz w:val="28"/>
        </w:rPr>
        <w:t>格式</w:t>
      </w:r>
      <w:r>
        <w:rPr>
          <w:rFonts w:hint="eastAsia"/>
          <w:b/>
          <w:color w:val="auto"/>
          <w:sz w:val="28"/>
        </w:rPr>
        <w:t>七</w:t>
      </w:r>
      <w:r>
        <w:rPr>
          <w:b/>
          <w:color w:val="auto"/>
          <w:sz w:val="28"/>
        </w:rPr>
        <w:t>：</w:t>
      </w:r>
    </w:p>
    <w:p w14:paraId="038E4A85">
      <w:pPr>
        <w:pStyle w:val="4"/>
        <w:numPr>
          <w:ilvl w:val="1"/>
          <w:numId w:val="0"/>
        </w:numPr>
        <w:shd w:val="clear"/>
        <w:tabs>
          <w:tab w:val="left" w:pos="576"/>
          <w:tab w:val="left" w:pos="851"/>
        </w:tabs>
        <w:adjustRightInd w:val="0"/>
        <w:snapToGrid w:val="0"/>
        <w:spacing w:beforeLines="50" w:afterLines="50" w:line="360" w:lineRule="auto"/>
        <w:jc w:val="center"/>
        <w:rPr>
          <w:b/>
          <w:color w:val="auto"/>
        </w:rPr>
      </w:pPr>
      <w:r>
        <w:rPr>
          <w:rFonts w:hint="eastAsia"/>
          <w:b/>
          <w:color w:val="auto"/>
        </w:rPr>
        <w:t>承诺函</w:t>
      </w:r>
    </w:p>
    <w:p w14:paraId="6CD9AA40">
      <w:pPr>
        <w:shd w:val="clear"/>
        <w:spacing w:line="360" w:lineRule="auto"/>
        <w:rPr>
          <w:b/>
          <w:color w:val="auto"/>
          <w:szCs w:val="21"/>
        </w:rPr>
      </w:pPr>
      <w:r>
        <w:rPr>
          <w:rFonts w:hint="eastAsia"/>
          <w:b/>
          <w:color w:val="auto"/>
          <w:szCs w:val="21"/>
        </w:rPr>
        <w:t>广东丰联招标代理有限公司：</w:t>
      </w:r>
    </w:p>
    <w:p w14:paraId="0689C045">
      <w:pPr>
        <w:shd w:val="clear"/>
        <w:snapToGrid w:val="0"/>
        <w:spacing w:beforeLines="50" w:line="360" w:lineRule="auto"/>
        <w:ind w:firstLine="525" w:firstLineChars="250"/>
        <w:rPr>
          <w:rFonts w:ascii="宋体" w:hAnsi="宋体"/>
          <w:color w:val="auto"/>
          <w:szCs w:val="21"/>
        </w:rPr>
      </w:pPr>
      <w:r>
        <w:rPr>
          <w:rFonts w:hint="eastAsia" w:ascii="宋体" w:hAnsi="宋体"/>
          <w:color w:val="auto"/>
          <w:szCs w:val="21"/>
        </w:rPr>
        <w:t>关于贵公司</w:t>
      </w:r>
      <w:r>
        <w:rPr>
          <w:rFonts w:hint="eastAsia" w:ascii="宋体" w:hAnsi="宋体"/>
          <w:color w:val="auto"/>
          <w:szCs w:val="21"/>
          <w:u w:val="single"/>
        </w:rPr>
        <w:t>　　</w:t>
      </w:r>
      <w:r>
        <w:rPr>
          <w:rFonts w:hint="eastAsia" w:ascii="宋体" w:hAnsi="宋体"/>
          <w:color w:val="auto"/>
          <w:szCs w:val="21"/>
        </w:rPr>
        <w:t>年</w:t>
      </w:r>
      <w:r>
        <w:rPr>
          <w:rFonts w:hint="eastAsia" w:ascii="宋体" w:hAnsi="宋体"/>
          <w:color w:val="auto"/>
          <w:szCs w:val="21"/>
          <w:u w:val="single"/>
        </w:rPr>
        <w:t>　　</w:t>
      </w:r>
      <w:r>
        <w:rPr>
          <w:rFonts w:hint="eastAsia" w:ascii="宋体" w:hAnsi="宋体"/>
          <w:color w:val="auto"/>
          <w:szCs w:val="21"/>
        </w:rPr>
        <w:t>月</w:t>
      </w:r>
      <w:r>
        <w:rPr>
          <w:rFonts w:hint="eastAsia" w:ascii="宋体" w:hAnsi="宋体"/>
          <w:color w:val="auto"/>
          <w:szCs w:val="21"/>
          <w:u w:val="single"/>
        </w:rPr>
        <w:t>　　</w:t>
      </w:r>
      <w:r>
        <w:rPr>
          <w:rFonts w:hint="eastAsia" w:ascii="宋体" w:hAnsi="宋体"/>
          <w:color w:val="auto"/>
          <w:szCs w:val="21"/>
        </w:rPr>
        <w:t>日发布项目（采购编号：</w:t>
      </w:r>
      <w:r>
        <w:rPr>
          <w:rFonts w:hint="eastAsia" w:ascii="宋体" w:hAnsi="宋体" w:eastAsia="宋体" w:cs="宋体"/>
          <w:color w:val="auto"/>
          <w:lang w:eastAsia="zh-CN"/>
        </w:rPr>
        <w:t>GDFL2501Q13N008</w:t>
      </w:r>
      <w:r>
        <w:rPr>
          <w:rFonts w:hint="eastAsia" w:ascii="宋体" w:hAnsi="宋体"/>
          <w:color w:val="auto"/>
          <w:szCs w:val="21"/>
        </w:rPr>
        <w:t>）的采购公告，本公司（企业）愿意参加投标（响应），并承诺：</w:t>
      </w:r>
    </w:p>
    <w:p w14:paraId="736668A5">
      <w:pPr>
        <w:shd w:val="clear"/>
        <w:snapToGrid w:val="0"/>
        <w:spacing w:beforeLines="50" w:line="360" w:lineRule="auto"/>
        <w:ind w:firstLine="525" w:firstLineChars="250"/>
        <w:rPr>
          <w:rFonts w:ascii="宋体" w:hAnsi="宋体"/>
          <w:color w:val="auto"/>
          <w:szCs w:val="21"/>
        </w:rPr>
      </w:pPr>
      <w:r>
        <w:rPr>
          <w:rFonts w:hint="eastAsia"/>
          <w:bCs/>
          <w:color w:val="auto"/>
          <w:szCs w:val="21"/>
        </w:rPr>
        <w:t>根据《中华人民共和国政府采购法实施条例》的规定，本公司（企业）如为采购项目</w:t>
      </w:r>
      <w:r>
        <w:rPr>
          <w:rFonts w:hint="eastAsia" w:ascii="宋体" w:hAnsi="宋体"/>
          <w:color w:val="auto"/>
          <w:szCs w:val="21"/>
        </w:rPr>
        <w:t>（</w:t>
      </w:r>
      <w:r>
        <w:rPr>
          <w:rFonts w:hint="eastAsia"/>
          <w:bCs/>
          <w:color w:val="auto"/>
          <w:szCs w:val="21"/>
        </w:rPr>
        <w:t>提供整体设计、规范编制或者项目管理、监理、检测等服务的供应商，不再参加该采购项目的其他采购活动。</w:t>
      </w:r>
      <w:r>
        <w:rPr>
          <w:rFonts w:hint="eastAsia" w:ascii="宋体" w:hAnsi="宋体"/>
          <w:color w:val="auto"/>
          <w:szCs w:val="21"/>
        </w:rPr>
        <w:t>否则，由此所造成的损失、不良后果及法律责任，一律由我公司（企业）承担。</w:t>
      </w:r>
    </w:p>
    <w:p w14:paraId="727F3992">
      <w:pPr>
        <w:shd w:val="clear"/>
        <w:spacing w:line="360" w:lineRule="auto"/>
        <w:ind w:left="420" w:leftChars="200"/>
        <w:rPr>
          <w:color w:val="auto"/>
          <w:szCs w:val="21"/>
        </w:rPr>
      </w:pPr>
    </w:p>
    <w:p w14:paraId="02DE1A86">
      <w:pPr>
        <w:shd w:val="clear"/>
        <w:spacing w:line="360" w:lineRule="auto"/>
        <w:ind w:left="420" w:leftChars="200"/>
        <w:rPr>
          <w:color w:val="auto"/>
          <w:szCs w:val="21"/>
        </w:rPr>
      </w:pPr>
      <w:r>
        <w:rPr>
          <w:rFonts w:hint="eastAsia"/>
          <w:color w:val="auto"/>
          <w:szCs w:val="21"/>
        </w:rPr>
        <w:t>单位名称：　　　　　　　　　　　　</w:t>
      </w:r>
      <w:r>
        <w:rPr>
          <w:rFonts w:hint="eastAsia" w:ascii="宋体"/>
          <w:color w:val="auto"/>
          <w:szCs w:val="21"/>
        </w:rPr>
        <w:t>法定代表人或响应供应商授</w:t>
      </w:r>
      <w:r>
        <w:rPr>
          <w:rFonts w:hint="eastAsia" w:ascii="宋体" w:hAnsi="宋体"/>
          <w:color w:val="auto"/>
          <w:szCs w:val="21"/>
        </w:rPr>
        <w:t>权代表（签名或盖章）</w:t>
      </w:r>
      <w:r>
        <w:rPr>
          <w:rFonts w:hint="eastAsia"/>
          <w:color w:val="auto"/>
          <w:szCs w:val="21"/>
        </w:rPr>
        <w:t>：</w:t>
      </w:r>
    </w:p>
    <w:p w14:paraId="29CA25AE">
      <w:pPr>
        <w:shd w:val="clear"/>
        <w:spacing w:line="360" w:lineRule="auto"/>
        <w:ind w:left="420" w:leftChars="200"/>
        <w:rPr>
          <w:color w:val="auto"/>
          <w:szCs w:val="21"/>
        </w:rPr>
      </w:pPr>
      <w:r>
        <w:rPr>
          <w:rFonts w:hint="eastAsia"/>
          <w:color w:val="auto"/>
          <w:szCs w:val="21"/>
        </w:rPr>
        <w:t>单位地址：　　　　　　　　　　　　单位公章：</w:t>
      </w:r>
    </w:p>
    <w:p w14:paraId="100A2D49">
      <w:pPr>
        <w:shd w:val="clear"/>
        <w:spacing w:line="360" w:lineRule="auto"/>
        <w:ind w:firstLine="420"/>
        <w:rPr>
          <w:color w:val="auto"/>
          <w:szCs w:val="21"/>
        </w:rPr>
      </w:pPr>
      <w:r>
        <w:rPr>
          <w:rFonts w:hint="eastAsia"/>
          <w:color w:val="auto"/>
          <w:szCs w:val="21"/>
        </w:rPr>
        <w:t>邮政编码：　　　　　　　　　　　　日期：</w:t>
      </w:r>
    </w:p>
    <w:p w14:paraId="24FD7CB8">
      <w:pPr>
        <w:shd w:val="clear"/>
        <w:spacing w:line="360" w:lineRule="auto"/>
        <w:ind w:firstLine="420" w:firstLineChars="200"/>
        <w:rPr>
          <w:color w:val="auto"/>
          <w:szCs w:val="21"/>
        </w:rPr>
      </w:pPr>
      <w:r>
        <w:rPr>
          <w:rFonts w:hint="eastAsia"/>
          <w:color w:val="auto"/>
          <w:szCs w:val="21"/>
        </w:rPr>
        <w:t>联系电话：</w:t>
      </w:r>
    </w:p>
    <w:p w14:paraId="07265651">
      <w:pPr>
        <w:shd w:val="clear"/>
        <w:rPr>
          <w:b/>
          <w:color w:val="auto"/>
          <w:sz w:val="24"/>
        </w:rPr>
      </w:pPr>
      <w:r>
        <w:rPr>
          <w:b/>
          <w:color w:val="auto"/>
          <w:sz w:val="24"/>
        </w:rPr>
        <w:br w:type="page"/>
      </w:r>
    </w:p>
    <w:p w14:paraId="0187B990">
      <w:pPr>
        <w:shd w:val="clear"/>
        <w:spacing w:line="360" w:lineRule="auto"/>
        <w:rPr>
          <w:color w:val="auto"/>
        </w:rPr>
      </w:pPr>
      <w:r>
        <w:rPr>
          <w:b/>
          <w:color w:val="auto"/>
          <w:sz w:val="28"/>
        </w:rPr>
        <w:t>格式</w:t>
      </w:r>
      <w:r>
        <w:rPr>
          <w:rFonts w:hint="eastAsia"/>
          <w:b/>
          <w:color w:val="auto"/>
          <w:sz w:val="28"/>
        </w:rPr>
        <w:t>八</w:t>
      </w:r>
      <w:r>
        <w:rPr>
          <w:b/>
          <w:color w:val="auto"/>
          <w:sz w:val="28"/>
        </w:rPr>
        <w:t>：</w:t>
      </w:r>
    </w:p>
    <w:p w14:paraId="5BD45CAD">
      <w:pPr>
        <w:shd w:val="clear"/>
        <w:spacing w:line="360" w:lineRule="auto"/>
        <w:jc w:val="center"/>
        <w:rPr>
          <w:color w:val="auto"/>
        </w:rPr>
      </w:pPr>
      <w:r>
        <w:rPr>
          <w:b/>
          <w:color w:val="auto"/>
          <w:sz w:val="24"/>
        </w:rPr>
        <w:t>提供具有独立承担民事责任的能力的证明材料</w:t>
      </w:r>
    </w:p>
    <w:p w14:paraId="09132A38">
      <w:pPr>
        <w:shd w:val="clear"/>
        <w:spacing w:line="360" w:lineRule="auto"/>
        <w:ind w:firstLine="480"/>
        <w:rPr>
          <w:color w:val="auto"/>
        </w:rPr>
      </w:pPr>
    </w:p>
    <w:p w14:paraId="5EA0E0BC">
      <w:pPr>
        <w:shd w:val="clear"/>
        <w:spacing w:line="360" w:lineRule="auto"/>
        <w:rPr>
          <w:color w:val="auto"/>
        </w:rPr>
      </w:pPr>
    </w:p>
    <w:p w14:paraId="42AEEA6E">
      <w:pPr>
        <w:shd w:val="clear"/>
        <w:spacing w:line="360" w:lineRule="auto"/>
        <w:rPr>
          <w:color w:val="auto"/>
        </w:rPr>
      </w:pPr>
    </w:p>
    <w:p w14:paraId="2011F130">
      <w:pPr>
        <w:shd w:val="clear"/>
        <w:rPr>
          <w:b/>
          <w:color w:val="auto"/>
          <w:sz w:val="28"/>
        </w:rPr>
      </w:pPr>
      <w:r>
        <w:rPr>
          <w:b/>
          <w:color w:val="auto"/>
          <w:sz w:val="28"/>
        </w:rPr>
        <w:br w:type="page"/>
      </w:r>
    </w:p>
    <w:p w14:paraId="06FE9828">
      <w:pPr>
        <w:shd w:val="clear"/>
        <w:spacing w:line="360" w:lineRule="auto"/>
        <w:rPr>
          <w:color w:val="auto"/>
        </w:rPr>
      </w:pPr>
      <w:r>
        <w:rPr>
          <w:b/>
          <w:color w:val="auto"/>
          <w:sz w:val="28"/>
        </w:rPr>
        <w:t>格式</w:t>
      </w:r>
      <w:r>
        <w:rPr>
          <w:rFonts w:hint="eastAsia"/>
          <w:b/>
          <w:color w:val="auto"/>
          <w:sz w:val="28"/>
        </w:rPr>
        <w:t>九</w:t>
      </w:r>
      <w:r>
        <w:rPr>
          <w:b/>
          <w:color w:val="auto"/>
          <w:sz w:val="28"/>
        </w:rPr>
        <w:t>：</w:t>
      </w:r>
    </w:p>
    <w:p w14:paraId="2D9911D4">
      <w:pPr>
        <w:shd w:val="clear"/>
        <w:jc w:val="center"/>
        <w:rPr>
          <w:b/>
          <w:bCs/>
          <w:color w:val="auto"/>
          <w:sz w:val="32"/>
          <w:szCs w:val="32"/>
        </w:rPr>
      </w:pPr>
      <w:r>
        <w:rPr>
          <w:b/>
          <w:bCs/>
          <w:color w:val="auto"/>
          <w:sz w:val="32"/>
          <w:szCs w:val="32"/>
        </w:rPr>
        <w:t>资格性审查要求的其他资质证明文件</w:t>
      </w:r>
    </w:p>
    <w:p w14:paraId="11348F6A">
      <w:pPr>
        <w:shd w:val="clear"/>
        <w:rPr>
          <w:b/>
          <w:bCs/>
          <w:color w:val="auto"/>
        </w:rPr>
      </w:pPr>
      <w:r>
        <w:rPr>
          <w:b/>
          <w:bCs/>
          <w:color w:val="auto"/>
        </w:rPr>
        <w:br w:type="page"/>
      </w:r>
    </w:p>
    <w:p w14:paraId="3DFF348E">
      <w:pPr>
        <w:shd w:val="clear"/>
        <w:spacing w:line="360" w:lineRule="auto"/>
        <w:rPr>
          <w:color w:val="auto"/>
        </w:rPr>
      </w:pPr>
      <w:r>
        <w:rPr>
          <w:b/>
          <w:color w:val="auto"/>
          <w:sz w:val="28"/>
        </w:rPr>
        <w:t>格式</w:t>
      </w:r>
      <w:r>
        <w:rPr>
          <w:rFonts w:hint="eastAsia"/>
          <w:b/>
          <w:color w:val="auto"/>
          <w:sz w:val="28"/>
        </w:rPr>
        <w:t>十</w:t>
      </w:r>
      <w:r>
        <w:rPr>
          <w:b/>
          <w:color w:val="auto"/>
          <w:sz w:val="28"/>
        </w:rPr>
        <w:t>：</w:t>
      </w:r>
    </w:p>
    <w:p w14:paraId="5D5944D0">
      <w:pPr>
        <w:shd w:val="clear"/>
        <w:spacing w:line="360" w:lineRule="auto"/>
        <w:ind w:firstLine="480"/>
        <w:rPr>
          <w:b/>
          <w:bCs/>
          <w:color w:val="auto"/>
        </w:rPr>
      </w:pPr>
      <w:r>
        <w:rPr>
          <w:b/>
          <w:bCs/>
          <w:color w:val="auto"/>
        </w:rPr>
        <w:t>（</w:t>
      </w:r>
      <w:r>
        <w:rPr>
          <w:rFonts w:hint="eastAsia"/>
          <w:b/>
          <w:bCs/>
          <w:color w:val="auto"/>
        </w:rPr>
        <w:t>注：</w:t>
      </w:r>
      <w:r>
        <w:rPr>
          <w:b/>
          <w:bCs/>
          <w:color w:val="auto"/>
        </w:rPr>
        <w:t>对于采购需求写明“提供承诺”的条款，供应商可参照以下格式提供承诺）</w:t>
      </w:r>
    </w:p>
    <w:p w14:paraId="37F33351">
      <w:pPr>
        <w:shd w:val="clear"/>
        <w:spacing w:line="360" w:lineRule="auto"/>
        <w:jc w:val="center"/>
        <w:rPr>
          <w:color w:val="auto"/>
        </w:rPr>
      </w:pPr>
      <w:r>
        <w:rPr>
          <w:rFonts w:hint="eastAsia"/>
          <w:b/>
          <w:color w:val="auto"/>
          <w:sz w:val="24"/>
        </w:rPr>
        <w:t>采购需求</w:t>
      </w:r>
      <w:r>
        <w:rPr>
          <w:b/>
          <w:color w:val="auto"/>
          <w:sz w:val="24"/>
        </w:rPr>
        <w:t>承诺函</w:t>
      </w:r>
    </w:p>
    <w:p w14:paraId="37DB363E">
      <w:pPr>
        <w:shd w:val="clear"/>
        <w:spacing w:line="360" w:lineRule="auto"/>
        <w:ind w:firstLine="480"/>
        <w:rPr>
          <w:rFonts w:hint="eastAsia" w:eastAsiaTheme="minorEastAsia"/>
          <w:color w:val="auto"/>
          <w:lang w:eastAsia="zh-CN"/>
        </w:rPr>
      </w:pPr>
      <w:r>
        <w:rPr>
          <w:color w:val="auto"/>
        </w:rPr>
        <w:t>致：</w:t>
      </w:r>
      <w:r>
        <w:rPr>
          <w:rFonts w:hint="eastAsia"/>
          <w:color w:val="auto"/>
          <w:lang w:eastAsia="zh-CN"/>
        </w:rPr>
        <w:t>廉江市城市管理和综合执法局</w:t>
      </w:r>
    </w:p>
    <w:p w14:paraId="5F4A3AE5">
      <w:pPr>
        <w:pStyle w:val="14"/>
        <w:shd w:val="clear"/>
        <w:ind w:firstLine="210"/>
        <w:rPr>
          <w:color w:val="auto"/>
        </w:rPr>
      </w:pPr>
    </w:p>
    <w:p w14:paraId="300E4D22">
      <w:pPr>
        <w:shd w:val="clear"/>
        <w:spacing w:line="360" w:lineRule="auto"/>
        <w:ind w:firstLine="480"/>
        <w:rPr>
          <w:color w:val="auto"/>
        </w:rPr>
      </w:pPr>
      <w:r>
        <w:rPr>
          <w:color w:val="auto"/>
        </w:rPr>
        <w:t>对于__________________项目（项目编号：__________________）</w:t>
      </w:r>
      <w:r>
        <w:rPr>
          <w:rFonts w:hint="eastAsia"/>
          <w:color w:val="auto"/>
        </w:rPr>
        <w:t>采购包：</w:t>
      </w:r>
      <w:r>
        <w:rPr>
          <w:color w:val="auto"/>
        </w:rPr>
        <w:t>，我方郑重承诺如下：</w:t>
      </w:r>
    </w:p>
    <w:p w14:paraId="0379EAB8">
      <w:pPr>
        <w:shd w:val="clear"/>
        <w:spacing w:line="360" w:lineRule="auto"/>
        <w:ind w:firstLine="480"/>
        <w:rPr>
          <w:color w:val="auto"/>
        </w:rPr>
      </w:pPr>
      <w:r>
        <w:rPr>
          <w:color w:val="auto"/>
        </w:rPr>
        <w:t>如中标/成交，我方承诺严格落实采购文件以下条款：(建议逐条复制采购文件相关条款原文)</w:t>
      </w:r>
    </w:p>
    <w:p w14:paraId="0ECE811A">
      <w:pPr>
        <w:shd w:val="clear"/>
        <w:spacing w:line="360" w:lineRule="auto"/>
        <w:ind w:firstLine="480"/>
        <w:rPr>
          <w:color w:val="auto"/>
        </w:rPr>
      </w:pPr>
      <w:r>
        <w:rPr>
          <w:color w:val="auto"/>
        </w:rPr>
        <w:t>（一）星号条款</w:t>
      </w:r>
    </w:p>
    <w:p w14:paraId="3A471969">
      <w:pPr>
        <w:shd w:val="clear"/>
        <w:spacing w:line="360" w:lineRule="auto"/>
        <w:ind w:firstLine="480"/>
        <w:rPr>
          <w:color w:val="auto"/>
        </w:rPr>
      </w:pPr>
      <w:r>
        <w:rPr>
          <w:color w:val="auto"/>
        </w:rPr>
        <w:t>1.</w:t>
      </w:r>
    </w:p>
    <w:p w14:paraId="3CA34260">
      <w:pPr>
        <w:shd w:val="clear"/>
        <w:spacing w:line="360" w:lineRule="auto"/>
        <w:ind w:firstLine="480"/>
        <w:rPr>
          <w:color w:val="auto"/>
        </w:rPr>
      </w:pPr>
      <w:r>
        <w:rPr>
          <w:color w:val="auto"/>
        </w:rPr>
        <w:t>2.</w:t>
      </w:r>
    </w:p>
    <w:p w14:paraId="21AF6A30">
      <w:pPr>
        <w:shd w:val="clear"/>
        <w:spacing w:line="360" w:lineRule="auto"/>
        <w:ind w:firstLine="480"/>
        <w:rPr>
          <w:color w:val="auto"/>
        </w:rPr>
      </w:pPr>
      <w:r>
        <w:rPr>
          <w:color w:val="auto"/>
        </w:rPr>
        <w:t>3.</w:t>
      </w:r>
    </w:p>
    <w:p w14:paraId="132D9FEC">
      <w:pPr>
        <w:shd w:val="clear"/>
        <w:spacing w:line="360" w:lineRule="auto"/>
        <w:ind w:firstLine="480"/>
        <w:rPr>
          <w:color w:val="auto"/>
        </w:rPr>
      </w:pPr>
      <w:r>
        <w:rPr>
          <w:color w:val="auto"/>
        </w:rPr>
        <w:t>.........</w:t>
      </w:r>
    </w:p>
    <w:p w14:paraId="58C1760A">
      <w:pPr>
        <w:shd w:val="clear"/>
        <w:spacing w:line="360" w:lineRule="auto"/>
        <w:ind w:firstLine="480"/>
        <w:rPr>
          <w:color w:val="auto"/>
        </w:rPr>
      </w:pPr>
      <w:r>
        <w:rPr>
          <w:color w:val="auto"/>
        </w:rPr>
        <w:t>（二）三角号条款</w:t>
      </w:r>
    </w:p>
    <w:p w14:paraId="3562311B">
      <w:pPr>
        <w:shd w:val="clear"/>
        <w:spacing w:line="360" w:lineRule="auto"/>
        <w:ind w:firstLine="480"/>
        <w:rPr>
          <w:color w:val="auto"/>
        </w:rPr>
      </w:pPr>
      <w:r>
        <w:rPr>
          <w:color w:val="auto"/>
        </w:rPr>
        <w:t>1.</w:t>
      </w:r>
    </w:p>
    <w:p w14:paraId="59F54F77">
      <w:pPr>
        <w:shd w:val="clear"/>
        <w:spacing w:line="360" w:lineRule="auto"/>
        <w:ind w:firstLine="480"/>
        <w:rPr>
          <w:color w:val="auto"/>
        </w:rPr>
      </w:pPr>
      <w:r>
        <w:rPr>
          <w:color w:val="auto"/>
        </w:rPr>
        <w:t>2.</w:t>
      </w:r>
    </w:p>
    <w:p w14:paraId="58241408">
      <w:pPr>
        <w:shd w:val="clear"/>
        <w:spacing w:line="360" w:lineRule="auto"/>
        <w:ind w:firstLine="480"/>
        <w:rPr>
          <w:color w:val="auto"/>
        </w:rPr>
      </w:pPr>
      <w:r>
        <w:rPr>
          <w:color w:val="auto"/>
        </w:rPr>
        <w:t>3.</w:t>
      </w:r>
    </w:p>
    <w:p w14:paraId="3A8D5026">
      <w:pPr>
        <w:shd w:val="clear"/>
        <w:spacing w:line="360" w:lineRule="auto"/>
        <w:ind w:firstLine="480"/>
        <w:rPr>
          <w:color w:val="auto"/>
        </w:rPr>
      </w:pPr>
      <w:r>
        <w:rPr>
          <w:color w:val="auto"/>
        </w:rPr>
        <w:t>.........</w:t>
      </w:r>
    </w:p>
    <w:p w14:paraId="1B2FA5A4">
      <w:pPr>
        <w:shd w:val="clear"/>
        <w:spacing w:line="360" w:lineRule="auto"/>
        <w:ind w:firstLine="480"/>
        <w:rPr>
          <w:color w:val="auto"/>
        </w:rPr>
      </w:pPr>
      <w:r>
        <w:rPr>
          <w:color w:val="auto"/>
        </w:rPr>
        <w:t>（三）非星号、非三角号条款</w:t>
      </w:r>
    </w:p>
    <w:p w14:paraId="6110557A">
      <w:pPr>
        <w:shd w:val="clear"/>
        <w:spacing w:line="360" w:lineRule="auto"/>
        <w:ind w:firstLine="480"/>
        <w:rPr>
          <w:color w:val="auto"/>
        </w:rPr>
      </w:pPr>
      <w:r>
        <w:rPr>
          <w:color w:val="auto"/>
        </w:rPr>
        <w:t>1.</w:t>
      </w:r>
    </w:p>
    <w:p w14:paraId="27D2F7A5">
      <w:pPr>
        <w:shd w:val="clear"/>
        <w:spacing w:line="360" w:lineRule="auto"/>
        <w:ind w:firstLine="480"/>
        <w:rPr>
          <w:color w:val="auto"/>
        </w:rPr>
      </w:pPr>
      <w:r>
        <w:rPr>
          <w:color w:val="auto"/>
        </w:rPr>
        <w:t>2.</w:t>
      </w:r>
    </w:p>
    <w:p w14:paraId="2E5AD82A">
      <w:pPr>
        <w:shd w:val="clear"/>
        <w:spacing w:line="360" w:lineRule="auto"/>
        <w:ind w:firstLine="480"/>
        <w:rPr>
          <w:color w:val="auto"/>
        </w:rPr>
      </w:pPr>
      <w:r>
        <w:rPr>
          <w:color w:val="auto"/>
        </w:rPr>
        <w:t>3.</w:t>
      </w:r>
    </w:p>
    <w:p w14:paraId="678C7B78">
      <w:pPr>
        <w:shd w:val="clear"/>
        <w:spacing w:line="360" w:lineRule="auto"/>
        <w:ind w:firstLine="480"/>
        <w:rPr>
          <w:color w:val="auto"/>
        </w:rPr>
      </w:pPr>
      <w:r>
        <w:rPr>
          <w:color w:val="auto"/>
        </w:rPr>
        <w:t>.........</w:t>
      </w:r>
    </w:p>
    <w:p w14:paraId="421C9658">
      <w:pPr>
        <w:pStyle w:val="14"/>
        <w:shd w:val="clear"/>
        <w:ind w:firstLine="210"/>
        <w:rPr>
          <w:color w:val="auto"/>
        </w:rPr>
      </w:pPr>
    </w:p>
    <w:p w14:paraId="75CDE587">
      <w:pPr>
        <w:shd w:val="clear"/>
        <w:spacing w:line="360" w:lineRule="auto"/>
        <w:ind w:firstLine="480"/>
        <w:rPr>
          <w:color w:val="auto"/>
        </w:rPr>
      </w:pPr>
      <w:r>
        <w:rPr>
          <w:color w:val="auto"/>
        </w:rPr>
        <w:t>特此承诺。</w:t>
      </w:r>
    </w:p>
    <w:p w14:paraId="7CE0831C">
      <w:pPr>
        <w:shd w:val="clear"/>
        <w:spacing w:line="360" w:lineRule="auto"/>
        <w:rPr>
          <w:color w:val="auto"/>
        </w:rPr>
      </w:pPr>
      <w:r>
        <w:rPr>
          <w:color w:val="auto"/>
        </w:rPr>
        <w:t xml:space="preserve"> 供应商名称（盖章）：__________________</w:t>
      </w:r>
    </w:p>
    <w:p w14:paraId="1ECFDDAA">
      <w:pPr>
        <w:shd w:val="clear"/>
        <w:spacing w:line="360" w:lineRule="auto"/>
        <w:rPr>
          <w:color w:val="auto"/>
        </w:rPr>
      </w:pPr>
      <w:r>
        <w:rPr>
          <w:color w:val="auto"/>
        </w:rPr>
        <w:t>日期： 年 月 日</w:t>
      </w:r>
    </w:p>
    <w:p w14:paraId="3A3FF5A5">
      <w:pPr>
        <w:shd w:val="clear"/>
        <w:spacing w:line="360" w:lineRule="auto"/>
        <w:rPr>
          <w:color w:val="auto"/>
        </w:rPr>
      </w:pPr>
    </w:p>
    <w:p w14:paraId="3A77DEDA">
      <w:pPr>
        <w:shd w:val="clear"/>
        <w:rPr>
          <w:b/>
          <w:color w:val="auto"/>
          <w:sz w:val="28"/>
        </w:rPr>
      </w:pPr>
      <w:r>
        <w:rPr>
          <w:b/>
          <w:color w:val="auto"/>
          <w:sz w:val="28"/>
        </w:rPr>
        <w:br w:type="page"/>
      </w:r>
    </w:p>
    <w:p w14:paraId="0EAB512B">
      <w:pPr>
        <w:shd w:val="clear"/>
        <w:spacing w:line="360" w:lineRule="auto"/>
        <w:rPr>
          <w:color w:val="auto"/>
        </w:rPr>
      </w:pPr>
      <w:r>
        <w:rPr>
          <w:b/>
          <w:color w:val="auto"/>
          <w:sz w:val="28"/>
        </w:rPr>
        <w:t>格式十</w:t>
      </w:r>
      <w:r>
        <w:rPr>
          <w:rFonts w:hint="eastAsia"/>
          <w:b/>
          <w:color w:val="auto"/>
          <w:sz w:val="28"/>
        </w:rPr>
        <w:t>一</w:t>
      </w:r>
      <w:r>
        <w:rPr>
          <w:b/>
          <w:color w:val="auto"/>
          <w:sz w:val="28"/>
        </w:rPr>
        <w:t>：</w:t>
      </w:r>
    </w:p>
    <w:p w14:paraId="57E41C3B">
      <w:pPr>
        <w:shd w:val="clear"/>
        <w:spacing w:line="360" w:lineRule="auto"/>
        <w:ind w:firstLine="480"/>
        <w:rPr>
          <w:b/>
          <w:bCs/>
          <w:color w:val="auto"/>
        </w:rPr>
      </w:pPr>
      <w:r>
        <w:rPr>
          <w:b/>
          <w:bCs/>
          <w:color w:val="auto"/>
        </w:rPr>
        <w:t>（</w:t>
      </w:r>
      <w:r>
        <w:rPr>
          <w:rFonts w:hint="eastAsia"/>
          <w:b/>
          <w:bCs/>
          <w:color w:val="auto"/>
        </w:rPr>
        <w:t>注：</w:t>
      </w:r>
      <w:r>
        <w:rPr>
          <w:b/>
          <w:bCs/>
          <w:color w:val="auto"/>
        </w:rPr>
        <w:t>以下格式文件由供应商根据需要选用）</w:t>
      </w:r>
    </w:p>
    <w:p w14:paraId="7A3A06BB">
      <w:pPr>
        <w:shd w:val="clear"/>
        <w:ind w:firstLine="480"/>
        <w:rPr>
          <w:color w:val="auto"/>
        </w:rPr>
      </w:pPr>
    </w:p>
    <w:p w14:paraId="1DC8DD91">
      <w:pPr>
        <w:shd w:val="clear"/>
        <w:ind w:firstLine="480"/>
        <w:rPr>
          <w:color w:val="auto"/>
        </w:rPr>
      </w:pPr>
      <w:r>
        <w:rPr>
          <w:color w:val="auto"/>
        </w:rPr>
        <w:t>中小企业声明函（承建本项目工程为中小企业或者承接本项目服务为中小企业时提交本函，所属行业应符合采购文件中明确的本项目所属行业）</w:t>
      </w:r>
    </w:p>
    <w:p w14:paraId="525DF7BB">
      <w:pPr>
        <w:shd w:val="clear"/>
        <w:jc w:val="center"/>
        <w:rPr>
          <w:color w:val="auto"/>
        </w:rPr>
      </w:pPr>
      <w:r>
        <w:rPr>
          <w:b/>
          <w:color w:val="auto"/>
          <w:sz w:val="24"/>
        </w:rPr>
        <w:t>中小企业声明函（服务）</w:t>
      </w:r>
    </w:p>
    <w:p w14:paraId="02AE02B8">
      <w:pPr>
        <w:shd w:val="clear"/>
        <w:ind w:firstLine="480"/>
        <w:rPr>
          <w:color w:val="auto"/>
        </w:rPr>
      </w:pPr>
      <w:r>
        <w:rPr>
          <w:color w:val="auto"/>
        </w:rPr>
        <w:t>本公司（联合体）郑重声明，根据《政府采购促进中小企业发展管理办法》（财库﹝2020﹞46</w:t>
      </w:r>
      <w:r>
        <w:rPr>
          <w:color w:val="auto"/>
        </w:rPr>
        <w:tab/>
      </w:r>
      <w:r>
        <w:rPr>
          <w:color w:val="auto"/>
        </w:rPr>
        <w:tab/>
      </w:r>
      <w:r>
        <w:rPr>
          <w:color w:val="auto"/>
        </w:rPr>
        <w:tab/>
      </w:r>
      <w:r>
        <w:rPr>
          <w:color w:val="auto"/>
        </w:rPr>
        <w:t xml:space="preserve"> 号）的规定，本公司（联合体）参加</w:t>
      </w:r>
      <w:r>
        <w:rPr>
          <w:color w:val="auto"/>
          <w:u w:val="single"/>
        </w:rPr>
        <w:t>（单位名称）</w:t>
      </w:r>
      <w:r>
        <w:rPr>
          <w:color w:val="auto"/>
        </w:rPr>
        <w:t>的</w:t>
      </w:r>
      <w:r>
        <w:rPr>
          <w:color w:val="auto"/>
          <w:u w:val="single"/>
        </w:rPr>
        <w:t>（项目名称）</w:t>
      </w:r>
      <w:r>
        <w:rPr>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176044A4">
      <w:pPr>
        <w:shd w:val="clear"/>
        <w:ind w:firstLine="480"/>
        <w:rPr>
          <w:color w:val="auto"/>
        </w:rPr>
      </w:pPr>
      <w:r>
        <w:rPr>
          <w:color w:val="auto"/>
        </w:rPr>
        <w:t>1.</w:t>
      </w:r>
      <w:r>
        <w:rPr>
          <w:color w:val="auto"/>
          <w:u w:val="single"/>
        </w:rPr>
        <w:t>（标的名称）</w:t>
      </w:r>
      <w:r>
        <w:rPr>
          <w:color w:val="auto"/>
        </w:rPr>
        <w:t>，属于</w:t>
      </w:r>
      <w:r>
        <w:rPr>
          <w:color w:val="auto"/>
          <w:u w:val="single"/>
        </w:rPr>
        <w:t>（采购文件中明确的所属行业）</w:t>
      </w:r>
      <w:r>
        <w:rPr>
          <w:color w:val="auto"/>
        </w:rPr>
        <w:t>行业；承建（承接）企业为</w:t>
      </w:r>
      <w:r>
        <w:rPr>
          <w:color w:val="auto"/>
          <w:u w:val="single"/>
        </w:rPr>
        <w:t>（企业名称）</w:t>
      </w:r>
      <w:r>
        <w:rPr>
          <w:color w:val="auto"/>
        </w:rPr>
        <w:t>，从业人员__________________人，营业收入为__________________万元，资产总额为__________________万元</w:t>
      </w:r>
      <w:r>
        <w:rPr>
          <w:color w:val="auto"/>
          <w:sz w:val="7"/>
        </w:rPr>
        <w:t>1</w:t>
      </w:r>
      <w:r>
        <w:rPr>
          <w:color w:val="auto"/>
        </w:rPr>
        <w:t>，属于</w:t>
      </w:r>
      <w:r>
        <w:rPr>
          <w:color w:val="auto"/>
          <w:u w:val="single"/>
        </w:rPr>
        <w:t>（中型企业、小型企业、微型企业）</w:t>
      </w:r>
      <w:r>
        <w:rPr>
          <w:color w:val="auto"/>
        </w:rPr>
        <w:t>；</w:t>
      </w:r>
    </w:p>
    <w:p w14:paraId="035BE673">
      <w:pPr>
        <w:shd w:val="clear"/>
        <w:ind w:firstLine="480"/>
        <w:rPr>
          <w:color w:val="auto"/>
        </w:rPr>
      </w:pPr>
      <w:r>
        <w:rPr>
          <w:color w:val="auto"/>
        </w:rPr>
        <w:t>2.</w:t>
      </w:r>
      <w:r>
        <w:rPr>
          <w:color w:val="auto"/>
          <w:u w:val="single"/>
        </w:rPr>
        <w:t>（标的名称）</w:t>
      </w:r>
      <w:r>
        <w:rPr>
          <w:color w:val="auto"/>
        </w:rPr>
        <w:t>，属于</w:t>
      </w:r>
      <w:r>
        <w:rPr>
          <w:color w:val="auto"/>
          <w:u w:val="single"/>
        </w:rPr>
        <w:t>（采购文件中明确的所属行业）</w:t>
      </w:r>
      <w:r>
        <w:rPr>
          <w:color w:val="auto"/>
        </w:rPr>
        <w:t>行业；承建（承接）企业为</w:t>
      </w:r>
      <w:r>
        <w:rPr>
          <w:color w:val="auto"/>
          <w:u w:val="single"/>
        </w:rPr>
        <w:t>（企业名称）</w:t>
      </w:r>
      <w:r>
        <w:rPr>
          <w:color w:val="auto"/>
        </w:rPr>
        <w:t>，从业人员__________________人，营业收入为__________________万元，资产总额为__________________万元</w:t>
      </w:r>
      <w:r>
        <w:rPr>
          <w:color w:val="auto"/>
          <w:sz w:val="7"/>
        </w:rPr>
        <w:t>1</w:t>
      </w:r>
      <w:r>
        <w:rPr>
          <w:color w:val="auto"/>
        </w:rPr>
        <w:t>，属于</w:t>
      </w:r>
      <w:r>
        <w:rPr>
          <w:color w:val="auto"/>
          <w:u w:val="single"/>
        </w:rPr>
        <w:t>（中型企业、小型企业、微型企业）</w:t>
      </w:r>
      <w:r>
        <w:rPr>
          <w:color w:val="auto"/>
        </w:rPr>
        <w:t>；</w:t>
      </w:r>
    </w:p>
    <w:p w14:paraId="49A63CFD">
      <w:pPr>
        <w:shd w:val="clear"/>
        <w:ind w:firstLine="480"/>
        <w:rPr>
          <w:color w:val="auto"/>
        </w:rPr>
      </w:pPr>
      <w:r>
        <w:rPr>
          <w:color w:val="auto"/>
        </w:rPr>
        <w:t>……</w:t>
      </w:r>
    </w:p>
    <w:p w14:paraId="4BFC90E5">
      <w:pPr>
        <w:shd w:val="clear"/>
        <w:ind w:firstLine="480"/>
        <w:rPr>
          <w:color w:val="auto"/>
        </w:rPr>
      </w:pPr>
      <w:r>
        <w:rPr>
          <w:color w:val="auto"/>
        </w:rPr>
        <w:t>以上企业，不属于大企业的分支机构，不存在控股股东为大企业的情形，也不存在与大企业的负责人为同一人的情形。</w:t>
      </w:r>
    </w:p>
    <w:p w14:paraId="58FF6042">
      <w:pPr>
        <w:shd w:val="clear"/>
        <w:ind w:firstLine="480"/>
        <w:rPr>
          <w:color w:val="auto"/>
        </w:rPr>
      </w:pPr>
      <w:r>
        <w:rPr>
          <w:color w:val="auto"/>
        </w:rPr>
        <w:t>本企业对上述声明内容的真实性负责。如有虚假，将依法承担相应责任。</w:t>
      </w:r>
    </w:p>
    <w:p w14:paraId="010CAE46">
      <w:pPr>
        <w:shd w:val="clear"/>
        <w:rPr>
          <w:color w:val="auto"/>
        </w:rPr>
      </w:pPr>
      <w:r>
        <w:rPr>
          <w:color w:val="auto"/>
        </w:rPr>
        <w:t xml:space="preserve"> 企业名称（盖章）：__________________</w:t>
      </w:r>
    </w:p>
    <w:p w14:paraId="05FD3535">
      <w:pPr>
        <w:shd w:val="clear"/>
        <w:rPr>
          <w:color w:val="auto"/>
        </w:rPr>
      </w:pPr>
      <w:r>
        <w:rPr>
          <w:color w:val="auto"/>
        </w:rPr>
        <w:t>日期： 年 月 日</w:t>
      </w:r>
    </w:p>
    <w:p w14:paraId="3D61BD98">
      <w:pPr>
        <w:shd w:val="clear"/>
        <w:ind w:firstLine="480"/>
        <w:rPr>
          <w:color w:val="auto"/>
        </w:rPr>
      </w:pPr>
      <w:r>
        <w:rPr>
          <w:color w:val="auto"/>
        </w:rPr>
        <w:t>1：从业人员、营业收入、资产总额填报上一年度数据，无上一年度数据的新成立企业可不填报。</w:t>
      </w:r>
    </w:p>
    <w:p w14:paraId="7BF2C52C">
      <w:pPr>
        <w:shd w:val="clear"/>
        <w:ind w:firstLine="480"/>
        <w:rPr>
          <w:color w:val="auto"/>
        </w:rPr>
      </w:pPr>
      <w:r>
        <w:rPr>
          <w:color w:val="auto"/>
        </w:rPr>
        <w:t>2：</w:t>
      </w:r>
      <w:r>
        <w:rPr>
          <w:rFonts w:hint="eastAsia"/>
          <w:color w:val="auto"/>
        </w:rPr>
        <w:t>供应商</w:t>
      </w:r>
      <w:r>
        <w:rPr>
          <w:color w:val="auto"/>
        </w:rPr>
        <w:t>应当自行核实是否属于小微企业，并认真填写声明函，若有虚假将追究其责任。</w:t>
      </w:r>
    </w:p>
    <w:p w14:paraId="4B9600A0">
      <w:pPr>
        <w:shd w:val="clear"/>
        <w:rPr>
          <w:b/>
          <w:color w:val="auto"/>
          <w:sz w:val="24"/>
        </w:rPr>
      </w:pPr>
    </w:p>
    <w:p w14:paraId="02F8B60E">
      <w:pPr>
        <w:shd w:val="clear"/>
        <w:spacing w:line="360" w:lineRule="auto"/>
        <w:rPr>
          <w:color w:val="auto"/>
        </w:rPr>
      </w:pPr>
    </w:p>
    <w:p w14:paraId="3004EB7E">
      <w:pPr>
        <w:pStyle w:val="6"/>
        <w:shd w:val="clear"/>
        <w:rPr>
          <w:color w:val="auto"/>
        </w:rPr>
      </w:pPr>
    </w:p>
    <w:p w14:paraId="077D7364">
      <w:pPr>
        <w:shd w:val="clear"/>
        <w:rPr>
          <w:b/>
          <w:color w:val="auto"/>
          <w:sz w:val="28"/>
        </w:rPr>
      </w:pPr>
      <w:r>
        <w:rPr>
          <w:b/>
          <w:color w:val="auto"/>
          <w:sz w:val="28"/>
        </w:rPr>
        <w:br w:type="page"/>
      </w:r>
    </w:p>
    <w:p w14:paraId="6C614CA1">
      <w:pPr>
        <w:shd w:val="clear"/>
        <w:spacing w:line="360" w:lineRule="auto"/>
        <w:rPr>
          <w:color w:val="auto"/>
        </w:rPr>
      </w:pPr>
      <w:r>
        <w:rPr>
          <w:b/>
          <w:color w:val="auto"/>
          <w:sz w:val="28"/>
        </w:rPr>
        <w:t>格式十</w:t>
      </w:r>
      <w:r>
        <w:rPr>
          <w:rFonts w:hint="eastAsia"/>
          <w:b/>
          <w:color w:val="auto"/>
          <w:sz w:val="28"/>
        </w:rPr>
        <w:t>二</w:t>
      </w:r>
      <w:r>
        <w:rPr>
          <w:b/>
          <w:color w:val="auto"/>
          <w:sz w:val="28"/>
        </w:rPr>
        <w:t>：</w:t>
      </w:r>
    </w:p>
    <w:p w14:paraId="5FE95EA5">
      <w:pPr>
        <w:shd w:val="clear"/>
        <w:spacing w:line="360" w:lineRule="auto"/>
        <w:ind w:firstLine="480"/>
        <w:rPr>
          <w:b/>
          <w:bCs/>
          <w:color w:val="auto"/>
        </w:rPr>
      </w:pPr>
      <w:r>
        <w:rPr>
          <w:b/>
          <w:bCs/>
          <w:color w:val="auto"/>
        </w:rPr>
        <w:t>（</w:t>
      </w:r>
      <w:r>
        <w:rPr>
          <w:rFonts w:hint="eastAsia"/>
          <w:b/>
          <w:bCs/>
          <w:color w:val="auto"/>
        </w:rPr>
        <w:t>注：</w:t>
      </w:r>
      <w:r>
        <w:rPr>
          <w:b/>
          <w:bCs/>
          <w:color w:val="auto"/>
        </w:rPr>
        <w:t>以下格式文件由供应商根据需要选用）</w:t>
      </w:r>
    </w:p>
    <w:p w14:paraId="0B12FAE8">
      <w:pPr>
        <w:shd w:val="clear"/>
        <w:spacing w:line="360" w:lineRule="auto"/>
        <w:jc w:val="center"/>
        <w:rPr>
          <w:color w:val="auto"/>
        </w:rPr>
      </w:pPr>
      <w:r>
        <w:rPr>
          <w:b/>
          <w:color w:val="auto"/>
          <w:sz w:val="24"/>
        </w:rPr>
        <w:t>监狱企业</w:t>
      </w:r>
    </w:p>
    <w:p w14:paraId="1E89CB65">
      <w:pPr>
        <w:shd w:val="clear"/>
        <w:spacing w:line="360" w:lineRule="auto"/>
        <w:ind w:firstLine="480"/>
        <w:rPr>
          <w:color w:val="auto"/>
        </w:rPr>
      </w:pPr>
      <w:r>
        <w:rPr>
          <w:color w:val="auto"/>
        </w:rPr>
        <w:t>提供由监狱管理局、戒毒管理局（含新疆生产建设兵团）出具的属于监狱企业的证明文件。</w:t>
      </w:r>
    </w:p>
    <w:p w14:paraId="394E40B9">
      <w:pPr>
        <w:shd w:val="clear"/>
        <w:spacing w:line="360" w:lineRule="auto"/>
        <w:ind w:firstLine="480"/>
        <w:rPr>
          <w:color w:val="auto"/>
        </w:rPr>
      </w:pPr>
    </w:p>
    <w:p w14:paraId="6621CF49">
      <w:pPr>
        <w:shd w:val="clear"/>
        <w:spacing w:line="360" w:lineRule="auto"/>
        <w:rPr>
          <w:color w:val="auto"/>
        </w:rPr>
      </w:pPr>
    </w:p>
    <w:p w14:paraId="500BABA5">
      <w:pPr>
        <w:shd w:val="clear"/>
        <w:spacing w:line="360" w:lineRule="auto"/>
        <w:rPr>
          <w:color w:val="auto"/>
        </w:rPr>
      </w:pPr>
    </w:p>
    <w:p w14:paraId="53CE0B6D">
      <w:pPr>
        <w:shd w:val="clear"/>
        <w:rPr>
          <w:b/>
          <w:color w:val="auto"/>
          <w:sz w:val="28"/>
        </w:rPr>
      </w:pPr>
      <w:r>
        <w:rPr>
          <w:b/>
          <w:color w:val="auto"/>
          <w:sz w:val="28"/>
        </w:rPr>
        <w:br w:type="page"/>
      </w:r>
    </w:p>
    <w:p w14:paraId="639F5BC5">
      <w:pPr>
        <w:shd w:val="clear"/>
        <w:spacing w:line="360" w:lineRule="auto"/>
        <w:rPr>
          <w:color w:val="auto"/>
        </w:rPr>
      </w:pPr>
      <w:r>
        <w:rPr>
          <w:b/>
          <w:color w:val="auto"/>
          <w:sz w:val="28"/>
        </w:rPr>
        <w:t>格式十</w:t>
      </w:r>
      <w:r>
        <w:rPr>
          <w:rFonts w:hint="eastAsia"/>
          <w:b/>
          <w:color w:val="auto"/>
          <w:sz w:val="28"/>
        </w:rPr>
        <w:t>三</w:t>
      </w:r>
      <w:r>
        <w:rPr>
          <w:b/>
          <w:color w:val="auto"/>
          <w:sz w:val="28"/>
        </w:rPr>
        <w:t>：</w:t>
      </w:r>
    </w:p>
    <w:p w14:paraId="08EC1E10">
      <w:pPr>
        <w:shd w:val="clear"/>
        <w:spacing w:line="360" w:lineRule="auto"/>
        <w:ind w:firstLine="480"/>
        <w:rPr>
          <w:b/>
          <w:bCs/>
          <w:color w:val="auto"/>
        </w:rPr>
      </w:pPr>
      <w:r>
        <w:rPr>
          <w:b/>
          <w:bCs/>
          <w:color w:val="auto"/>
        </w:rPr>
        <w:t>（</w:t>
      </w:r>
      <w:r>
        <w:rPr>
          <w:rFonts w:hint="eastAsia"/>
          <w:b/>
          <w:bCs/>
          <w:color w:val="auto"/>
        </w:rPr>
        <w:t>注：</w:t>
      </w:r>
      <w:r>
        <w:rPr>
          <w:b/>
          <w:bCs/>
          <w:color w:val="auto"/>
        </w:rPr>
        <w:t>以下格式文件由供应商根据需要选用）</w:t>
      </w:r>
    </w:p>
    <w:p w14:paraId="6DDAACA6">
      <w:pPr>
        <w:shd w:val="clear"/>
        <w:spacing w:line="360" w:lineRule="auto"/>
        <w:jc w:val="center"/>
        <w:rPr>
          <w:color w:val="auto"/>
        </w:rPr>
      </w:pPr>
      <w:r>
        <w:rPr>
          <w:b/>
          <w:color w:val="auto"/>
          <w:sz w:val="24"/>
        </w:rPr>
        <w:t>残疾人福利性单位声明函</w:t>
      </w:r>
    </w:p>
    <w:p w14:paraId="5BCB758D">
      <w:pPr>
        <w:shd w:val="clear"/>
        <w:spacing w:line="360" w:lineRule="auto"/>
        <w:ind w:firstLine="480"/>
        <w:rPr>
          <w:color w:val="auto"/>
        </w:rPr>
      </w:pPr>
      <w:r>
        <w:rPr>
          <w:color w:val="auto"/>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F521AC">
      <w:pPr>
        <w:shd w:val="clear"/>
        <w:spacing w:line="360" w:lineRule="auto"/>
        <w:ind w:firstLine="480"/>
        <w:rPr>
          <w:color w:val="auto"/>
        </w:rPr>
      </w:pPr>
      <w:r>
        <w:rPr>
          <w:color w:val="auto"/>
        </w:rPr>
        <w:t>本单位对上述声明的真实性负责。如有虚假，将依法承担相应责任。</w:t>
      </w:r>
    </w:p>
    <w:p w14:paraId="4296B8AA">
      <w:pPr>
        <w:shd w:val="clear"/>
        <w:spacing w:line="360" w:lineRule="auto"/>
        <w:jc w:val="right"/>
        <w:rPr>
          <w:color w:val="auto"/>
        </w:rPr>
      </w:pPr>
      <w:r>
        <w:rPr>
          <w:color w:val="auto"/>
        </w:rPr>
        <w:t>单位名称（盖章）：__________________</w:t>
      </w:r>
    </w:p>
    <w:p w14:paraId="0B2F5E3E">
      <w:pPr>
        <w:shd w:val="clear"/>
        <w:spacing w:line="360" w:lineRule="auto"/>
        <w:jc w:val="right"/>
        <w:rPr>
          <w:color w:val="auto"/>
        </w:rPr>
      </w:pPr>
      <w:r>
        <w:rPr>
          <w:color w:val="auto"/>
        </w:rPr>
        <w:t xml:space="preserve"> 日  期：__________________</w:t>
      </w:r>
    </w:p>
    <w:p w14:paraId="11476C7C">
      <w:pPr>
        <w:shd w:val="clear"/>
        <w:spacing w:line="360" w:lineRule="auto"/>
        <w:ind w:firstLine="480"/>
        <w:rPr>
          <w:color w:val="auto"/>
        </w:rPr>
      </w:pPr>
    </w:p>
    <w:p w14:paraId="64339610">
      <w:pPr>
        <w:shd w:val="clear"/>
        <w:spacing w:line="360" w:lineRule="auto"/>
        <w:rPr>
          <w:color w:val="auto"/>
        </w:rPr>
      </w:pPr>
    </w:p>
    <w:p w14:paraId="0FD219EA">
      <w:pPr>
        <w:shd w:val="clear"/>
        <w:spacing w:line="360" w:lineRule="auto"/>
        <w:rPr>
          <w:color w:val="auto"/>
        </w:rPr>
      </w:pPr>
    </w:p>
    <w:p w14:paraId="72293844">
      <w:pPr>
        <w:shd w:val="clear"/>
        <w:rPr>
          <w:b/>
          <w:color w:val="auto"/>
          <w:sz w:val="28"/>
        </w:rPr>
      </w:pPr>
      <w:r>
        <w:rPr>
          <w:b/>
          <w:color w:val="auto"/>
          <w:sz w:val="28"/>
        </w:rPr>
        <w:br w:type="page"/>
      </w:r>
    </w:p>
    <w:p w14:paraId="3C049C36">
      <w:pPr>
        <w:shd w:val="clear"/>
        <w:spacing w:line="360" w:lineRule="auto"/>
        <w:rPr>
          <w:color w:val="auto"/>
        </w:rPr>
      </w:pPr>
      <w:r>
        <w:rPr>
          <w:b/>
          <w:color w:val="auto"/>
          <w:sz w:val="28"/>
        </w:rPr>
        <w:t>格式十</w:t>
      </w:r>
      <w:r>
        <w:rPr>
          <w:rFonts w:hint="eastAsia"/>
          <w:b/>
          <w:color w:val="auto"/>
          <w:sz w:val="28"/>
        </w:rPr>
        <w:t>四</w:t>
      </w:r>
      <w:r>
        <w:rPr>
          <w:b/>
          <w:color w:val="auto"/>
          <w:sz w:val="28"/>
        </w:rPr>
        <w:t>：</w:t>
      </w:r>
    </w:p>
    <w:p w14:paraId="1CC293CB">
      <w:pPr>
        <w:shd w:val="clear"/>
        <w:spacing w:line="360" w:lineRule="auto"/>
        <w:ind w:firstLine="480"/>
        <w:rPr>
          <w:b/>
          <w:bCs/>
          <w:color w:val="auto"/>
        </w:rPr>
      </w:pPr>
      <w:r>
        <w:rPr>
          <w:b/>
          <w:bCs/>
          <w:color w:val="auto"/>
        </w:rPr>
        <w:t>（</w:t>
      </w:r>
      <w:r>
        <w:rPr>
          <w:rFonts w:hint="eastAsia"/>
          <w:b/>
          <w:bCs/>
          <w:color w:val="auto"/>
        </w:rPr>
        <w:t>注：</w:t>
      </w:r>
      <w:r>
        <w:rPr>
          <w:b/>
          <w:bCs/>
          <w:color w:val="auto"/>
        </w:rPr>
        <w:t>以下格式文件由供应商根据需要选用</w:t>
      </w:r>
      <w:r>
        <w:rPr>
          <w:rFonts w:hint="eastAsia"/>
          <w:b/>
          <w:bCs/>
          <w:color w:val="auto"/>
        </w:rPr>
        <w:t>，</w:t>
      </w:r>
      <w:r>
        <w:rPr>
          <w:b/>
          <w:bCs/>
          <w:color w:val="auto"/>
        </w:rPr>
        <w:t>供应商可参照以下格式提供）</w:t>
      </w:r>
    </w:p>
    <w:p w14:paraId="0ACF1F51">
      <w:pPr>
        <w:shd w:val="clear"/>
        <w:spacing w:line="360" w:lineRule="auto"/>
        <w:jc w:val="center"/>
        <w:rPr>
          <w:color w:val="auto"/>
        </w:rPr>
      </w:pPr>
      <w:r>
        <w:rPr>
          <w:b/>
          <w:color w:val="auto"/>
          <w:sz w:val="24"/>
        </w:rPr>
        <w:t>响应供应商业绩情况表</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6"/>
        <w:gridCol w:w="1416"/>
        <w:gridCol w:w="1441"/>
        <w:gridCol w:w="1416"/>
        <w:gridCol w:w="1416"/>
        <w:gridCol w:w="1417"/>
      </w:tblGrid>
      <w:tr w14:paraId="188A0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39" w:hRule="atLeast"/>
        </w:trPr>
        <w:tc>
          <w:tcPr>
            <w:tcW w:w="1546" w:type="dxa"/>
          </w:tcPr>
          <w:p w14:paraId="50DCD848">
            <w:pPr>
              <w:shd w:val="clear"/>
              <w:spacing w:line="360" w:lineRule="auto"/>
              <w:rPr>
                <w:color w:val="auto"/>
              </w:rPr>
            </w:pPr>
            <w:r>
              <w:rPr>
                <w:color w:val="auto"/>
              </w:rPr>
              <w:t>序号</w:t>
            </w:r>
          </w:p>
        </w:tc>
        <w:tc>
          <w:tcPr>
            <w:tcW w:w="1546" w:type="dxa"/>
          </w:tcPr>
          <w:p w14:paraId="489351F6">
            <w:pPr>
              <w:shd w:val="clear"/>
              <w:spacing w:line="360" w:lineRule="auto"/>
              <w:rPr>
                <w:color w:val="auto"/>
              </w:rPr>
            </w:pPr>
            <w:r>
              <w:rPr>
                <w:color w:val="auto"/>
              </w:rPr>
              <w:t>客户名称</w:t>
            </w:r>
          </w:p>
        </w:tc>
        <w:tc>
          <w:tcPr>
            <w:tcW w:w="1546" w:type="dxa"/>
          </w:tcPr>
          <w:p w14:paraId="65703443">
            <w:pPr>
              <w:shd w:val="clear"/>
              <w:spacing w:line="360" w:lineRule="auto"/>
              <w:rPr>
                <w:color w:val="auto"/>
              </w:rPr>
            </w:pPr>
            <w:r>
              <w:rPr>
                <w:color w:val="auto"/>
              </w:rPr>
              <w:t>项目名称及合同金额（万元）</w:t>
            </w:r>
          </w:p>
        </w:tc>
        <w:tc>
          <w:tcPr>
            <w:tcW w:w="1546" w:type="dxa"/>
          </w:tcPr>
          <w:p w14:paraId="206C1D65">
            <w:pPr>
              <w:shd w:val="clear"/>
              <w:spacing w:line="360" w:lineRule="auto"/>
              <w:rPr>
                <w:color w:val="auto"/>
              </w:rPr>
            </w:pPr>
            <w:r>
              <w:rPr>
                <w:color w:val="auto"/>
              </w:rPr>
              <w:t>签订合同时间</w:t>
            </w:r>
          </w:p>
        </w:tc>
        <w:tc>
          <w:tcPr>
            <w:tcW w:w="1546" w:type="dxa"/>
          </w:tcPr>
          <w:p w14:paraId="161A9C37">
            <w:pPr>
              <w:shd w:val="clear"/>
              <w:spacing w:line="360" w:lineRule="auto"/>
              <w:rPr>
                <w:color w:val="auto"/>
              </w:rPr>
            </w:pPr>
            <w:r>
              <w:rPr>
                <w:color w:val="auto"/>
              </w:rPr>
              <w:t>竣工验收报告时间</w:t>
            </w:r>
          </w:p>
        </w:tc>
        <w:tc>
          <w:tcPr>
            <w:tcW w:w="1546" w:type="dxa"/>
          </w:tcPr>
          <w:p w14:paraId="1D19D18B">
            <w:pPr>
              <w:shd w:val="clear"/>
              <w:spacing w:line="360" w:lineRule="auto"/>
              <w:rPr>
                <w:color w:val="auto"/>
              </w:rPr>
            </w:pPr>
            <w:r>
              <w:rPr>
                <w:color w:val="auto"/>
              </w:rPr>
              <w:t>联系人及电话</w:t>
            </w:r>
          </w:p>
        </w:tc>
      </w:tr>
      <w:tr w14:paraId="20E4D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46" w:type="dxa"/>
          </w:tcPr>
          <w:p w14:paraId="737A6BF8">
            <w:pPr>
              <w:shd w:val="clear"/>
              <w:spacing w:line="360" w:lineRule="auto"/>
              <w:jc w:val="center"/>
              <w:rPr>
                <w:color w:val="auto"/>
              </w:rPr>
            </w:pPr>
            <w:r>
              <w:rPr>
                <w:color w:val="auto"/>
              </w:rPr>
              <w:t>1</w:t>
            </w:r>
          </w:p>
        </w:tc>
        <w:tc>
          <w:tcPr>
            <w:tcW w:w="1546" w:type="dxa"/>
          </w:tcPr>
          <w:p w14:paraId="10AE8ABB">
            <w:pPr>
              <w:shd w:val="clear"/>
              <w:spacing w:line="360" w:lineRule="auto"/>
              <w:rPr>
                <w:color w:val="auto"/>
              </w:rPr>
            </w:pPr>
          </w:p>
        </w:tc>
        <w:tc>
          <w:tcPr>
            <w:tcW w:w="1546" w:type="dxa"/>
          </w:tcPr>
          <w:p w14:paraId="7E934B44">
            <w:pPr>
              <w:shd w:val="clear"/>
              <w:spacing w:line="360" w:lineRule="auto"/>
              <w:rPr>
                <w:color w:val="auto"/>
              </w:rPr>
            </w:pPr>
          </w:p>
        </w:tc>
        <w:tc>
          <w:tcPr>
            <w:tcW w:w="1546" w:type="dxa"/>
          </w:tcPr>
          <w:p w14:paraId="7FC10AC7">
            <w:pPr>
              <w:shd w:val="clear"/>
              <w:spacing w:line="360" w:lineRule="auto"/>
              <w:rPr>
                <w:color w:val="auto"/>
              </w:rPr>
            </w:pPr>
          </w:p>
        </w:tc>
        <w:tc>
          <w:tcPr>
            <w:tcW w:w="1546" w:type="dxa"/>
          </w:tcPr>
          <w:p w14:paraId="6DB935D4">
            <w:pPr>
              <w:shd w:val="clear"/>
              <w:spacing w:line="360" w:lineRule="auto"/>
              <w:rPr>
                <w:color w:val="auto"/>
              </w:rPr>
            </w:pPr>
          </w:p>
        </w:tc>
        <w:tc>
          <w:tcPr>
            <w:tcW w:w="1546" w:type="dxa"/>
          </w:tcPr>
          <w:p w14:paraId="6A8133A3">
            <w:pPr>
              <w:shd w:val="clear"/>
              <w:spacing w:line="360" w:lineRule="auto"/>
              <w:rPr>
                <w:color w:val="auto"/>
              </w:rPr>
            </w:pPr>
          </w:p>
        </w:tc>
      </w:tr>
      <w:tr w14:paraId="787F0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46" w:type="dxa"/>
          </w:tcPr>
          <w:p w14:paraId="489F94B2">
            <w:pPr>
              <w:shd w:val="clear"/>
              <w:spacing w:line="360" w:lineRule="auto"/>
              <w:jc w:val="center"/>
              <w:rPr>
                <w:color w:val="auto"/>
              </w:rPr>
            </w:pPr>
            <w:r>
              <w:rPr>
                <w:color w:val="auto"/>
              </w:rPr>
              <w:t>2</w:t>
            </w:r>
          </w:p>
        </w:tc>
        <w:tc>
          <w:tcPr>
            <w:tcW w:w="1546" w:type="dxa"/>
          </w:tcPr>
          <w:p w14:paraId="0BC17FCC">
            <w:pPr>
              <w:shd w:val="clear"/>
              <w:spacing w:line="360" w:lineRule="auto"/>
              <w:rPr>
                <w:color w:val="auto"/>
              </w:rPr>
            </w:pPr>
          </w:p>
        </w:tc>
        <w:tc>
          <w:tcPr>
            <w:tcW w:w="1546" w:type="dxa"/>
          </w:tcPr>
          <w:p w14:paraId="69CE7C3E">
            <w:pPr>
              <w:shd w:val="clear"/>
              <w:spacing w:line="360" w:lineRule="auto"/>
              <w:rPr>
                <w:color w:val="auto"/>
              </w:rPr>
            </w:pPr>
          </w:p>
        </w:tc>
        <w:tc>
          <w:tcPr>
            <w:tcW w:w="1546" w:type="dxa"/>
          </w:tcPr>
          <w:p w14:paraId="4D530F04">
            <w:pPr>
              <w:shd w:val="clear"/>
              <w:spacing w:line="360" w:lineRule="auto"/>
              <w:rPr>
                <w:color w:val="auto"/>
              </w:rPr>
            </w:pPr>
          </w:p>
        </w:tc>
        <w:tc>
          <w:tcPr>
            <w:tcW w:w="1546" w:type="dxa"/>
          </w:tcPr>
          <w:p w14:paraId="3D13A950">
            <w:pPr>
              <w:shd w:val="clear"/>
              <w:spacing w:line="360" w:lineRule="auto"/>
              <w:rPr>
                <w:color w:val="auto"/>
              </w:rPr>
            </w:pPr>
          </w:p>
        </w:tc>
        <w:tc>
          <w:tcPr>
            <w:tcW w:w="1546" w:type="dxa"/>
          </w:tcPr>
          <w:p w14:paraId="6F508C07">
            <w:pPr>
              <w:shd w:val="clear"/>
              <w:spacing w:line="360" w:lineRule="auto"/>
              <w:rPr>
                <w:color w:val="auto"/>
              </w:rPr>
            </w:pPr>
          </w:p>
        </w:tc>
      </w:tr>
      <w:tr w14:paraId="3843A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46" w:type="dxa"/>
          </w:tcPr>
          <w:p w14:paraId="745073DD">
            <w:pPr>
              <w:shd w:val="clear"/>
              <w:spacing w:line="360" w:lineRule="auto"/>
              <w:jc w:val="center"/>
              <w:rPr>
                <w:color w:val="auto"/>
              </w:rPr>
            </w:pPr>
            <w:r>
              <w:rPr>
                <w:color w:val="auto"/>
              </w:rPr>
              <w:t>3</w:t>
            </w:r>
          </w:p>
        </w:tc>
        <w:tc>
          <w:tcPr>
            <w:tcW w:w="1546" w:type="dxa"/>
          </w:tcPr>
          <w:p w14:paraId="619604FE">
            <w:pPr>
              <w:shd w:val="clear"/>
              <w:spacing w:line="360" w:lineRule="auto"/>
              <w:rPr>
                <w:color w:val="auto"/>
              </w:rPr>
            </w:pPr>
          </w:p>
        </w:tc>
        <w:tc>
          <w:tcPr>
            <w:tcW w:w="1546" w:type="dxa"/>
          </w:tcPr>
          <w:p w14:paraId="386E61E1">
            <w:pPr>
              <w:shd w:val="clear"/>
              <w:spacing w:line="360" w:lineRule="auto"/>
              <w:rPr>
                <w:color w:val="auto"/>
              </w:rPr>
            </w:pPr>
          </w:p>
        </w:tc>
        <w:tc>
          <w:tcPr>
            <w:tcW w:w="1546" w:type="dxa"/>
          </w:tcPr>
          <w:p w14:paraId="292E3911">
            <w:pPr>
              <w:shd w:val="clear"/>
              <w:spacing w:line="360" w:lineRule="auto"/>
              <w:rPr>
                <w:color w:val="auto"/>
              </w:rPr>
            </w:pPr>
          </w:p>
        </w:tc>
        <w:tc>
          <w:tcPr>
            <w:tcW w:w="1546" w:type="dxa"/>
          </w:tcPr>
          <w:p w14:paraId="6CD565CD">
            <w:pPr>
              <w:shd w:val="clear"/>
              <w:spacing w:line="360" w:lineRule="auto"/>
              <w:rPr>
                <w:color w:val="auto"/>
              </w:rPr>
            </w:pPr>
          </w:p>
        </w:tc>
        <w:tc>
          <w:tcPr>
            <w:tcW w:w="1546" w:type="dxa"/>
          </w:tcPr>
          <w:p w14:paraId="5775AE02">
            <w:pPr>
              <w:shd w:val="clear"/>
              <w:spacing w:line="360" w:lineRule="auto"/>
              <w:rPr>
                <w:color w:val="auto"/>
              </w:rPr>
            </w:pPr>
          </w:p>
        </w:tc>
      </w:tr>
      <w:tr w14:paraId="0CDB0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546" w:type="dxa"/>
          </w:tcPr>
          <w:p w14:paraId="4A5C9A43">
            <w:pPr>
              <w:shd w:val="clear"/>
              <w:spacing w:line="360" w:lineRule="auto"/>
              <w:jc w:val="center"/>
              <w:rPr>
                <w:color w:val="auto"/>
              </w:rPr>
            </w:pPr>
            <w:r>
              <w:rPr>
                <w:color w:val="auto"/>
              </w:rPr>
              <w:t>4</w:t>
            </w:r>
          </w:p>
        </w:tc>
        <w:tc>
          <w:tcPr>
            <w:tcW w:w="1546" w:type="dxa"/>
          </w:tcPr>
          <w:p w14:paraId="753A04F3">
            <w:pPr>
              <w:shd w:val="clear"/>
              <w:spacing w:line="360" w:lineRule="auto"/>
              <w:rPr>
                <w:color w:val="auto"/>
              </w:rPr>
            </w:pPr>
          </w:p>
        </w:tc>
        <w:tc>
          <w:tcPr>
            <w:tcW w:w="1546" w:type="dxa"/>
          </w:tcPr>
          <w:p w14:paraId="519076A0">
            <w:pPr>
              <w:shd w:val="clear"/>
              <w:spacing w:line="360" w:lineRule="auto"/>
              <w:rPr>
                <w:color w:val="auto"/>
              </w:rPr>
            </w:pPr>
          </w:p>
        </w:tc>
        <w:tc>
          <w:tcPr>
            <w:tcW w:w="1546" w:type="dxa"/>
          </w:tcPr>
          <w:p w14:paraId="39E3C6C1">
            <w:pPr>
              <w:shd w:val="clear"/>
              <w:spacing w:line="360" w:lineRule="auto"/>
              <w:rPr>
                <w:color w:val="auto"/>
              </w:rPr>
            </w:pPr>
          </w:p>
        </w:tc>
        <w:tc>
          <w:tcPr>
            <w:tcW w:w="1546" w:type="dxa"/>
          </w:tcPr>
          <w:p w14:paraId="38BA45CC">
            <w:pPr>
              <w:shd w:val="clear"/>
              <w:spacing w:line="360" w:lineRule="auto"/>
              <w:rPr>
                <w:color w:val="auto"/>
              </w:rPr>
            </w:pPr>
          </w:p>
        </w:tc>
        <w:tc>
          <w:tcPr>
            <w:tcW w:w="1546" w:type="dxa"/>
          </w:tcPr>
          <w:p w14:paraId="2256091D">
            <w:pPr>
              <w:shd w:val="clear"/>
              <w:spacing w:line="360" w:lineRule="auto"/>
              <w:rPr>
                <w:color w:val="auto"/>
              </w:rPr>
            </w:pPr>
          </w:p>
        </w:tc>
      </w:tr>
      <w:tr w14:paraId="2DBE2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5" w:hRule="atLeast"/>
        </w:trPr>
        <w:tc>
          <w:tcPr>
            <w:tcW w:w="1546" w:type="dxa"/>
          </w:tcPr>
          <w:p w14:paraId="0C40C6DE">
            <w:pPr>
              <w:shd w:val="clear"/>
              <w:spacing w:line="360" w:lineRule="auto"/>
              <w:rPr>
                <w:color w:val="auto"/>
              </w:rPr>
            </w:pPr>
            <w:r>
              <w:rPr>
                <w:color w:val="auto"/>
              </w:rPr>
              <w:t>…</w:t>
            </w:r>
          </w:p>
        </w:tc>
        <w:tc>
          <w:tcPr>
            <w:tcW w:w="1546" w:type="dxa"/>
          </w:tcPr>
          <w:p w14:paraId="5C37957C">
            <w:pPr>
              <w:shd w:val="clear"/>
              <w:spacing w:line="360" w:lineRule="auto"/>
              <w:rPr>
                <w:color w:val="auto"/>
              </w:rPr>
            </w:pPr>
          </w:p>
        </w:tc>
        <w:tc>
          <w:tcPr>
            <w:tcW w:w="1546" w:type="dxa"/>
          </w:tcPr>
          <w:p w14:paraId="3847539D">
            <w:pPr>
              <w:shd w:val="clear"/>
              <w:spacing w:line="360" w:lineRule="auto"/>
              <w:rPr>
                <w:color w:val="auto"/>
              </w:rPr>
            </w:pPr>
          </w:p>
        </w:tc>
        <w:tc>
          <w:tcPr>
            <w:tcW w:w="1546" w:type="dxa"/>
          </w:tcPr>
          <w:p w14:paraId="0D0D193B">
            <w:pPr>
              <w:shd w:val="clear"/>
              <w:spacing w:line="360" w:lineRule="auto"/>
              <w:rPr>
                <w:color w:val="auto"/>
              </w:rPr>
            </w:pPr>
          </w:p>
        </w:tc>
        <w:tc>
          <w:tcPr>
            <w:tcW w:w="1546" w:type="dxa"/>
          </w:tcPr>
          <w:p w14:paraId="37206F6C">
            <w:pPr>
              <w:shd w:val="clear"/>
              <w:spacing w:line="360" w:lineRule="auto"/>
              <w:rPr>
                <w:color w:val="auto"/>
              </w:rPr>
            </w:pPr>
          </w:p>
        </w:tc>
        <w:tc>
          <w:tcPr>
            <w:tcW w:w="1546" w:type="dxa"/>
          </w:tcPr>
          <w:p w14:paraId="4ED8A3D5">
            <w:pPr>
              <w:shd w:val="clear"/>
              <w:spacing w:line="360" w:lineRule="auto"/>
              <w:rPr>
                <w:color w:val="auto"/>
              </w:rPr>
            </w:pPr>
          </w:p>
        </w:tc>
      </w:tr>
    </w:tbl>
    <w:p w14:paraId="2ED62A85">
      <w:pPr>
        <w:shd w:val="clear"/>
        <w:spacing w:line="360" w:lineRule="auto"/>
        <w:ind w:firstLine="480"/>
        <w:rPr>
          <w:color w:val="auto"/>
        </w:rPr>
      </w:pPr>
      <w:r>
        <w:rPr>
          <w:color w:val="auto"/>
        </w:rPr>
        <w:t>根据上述业绩情况，按</w:t>
      </w:r>
      <w:r>
        <w:rPr>
          <w:rFonts w:hint="eastAsia"/>
          <w:color w:val="auto"/>
          <w:lang w:eastAsia="zh-CN"/>
        </w:rPr>
        <w:t>谈判</w:t>
      </w:r>
      <w:r>
        <w:rPr>
          <w:color w:val="auto"/>
        </w:rPr>
        <w:t>文件要求附</w:t>
      </w:r>
      <w:r>
        <w:rPr>
          <w:rFonts w:hint="eastAsia"/>
          <w:color w:val="auto"/>
        </w:rPr>
        <w:t>相关证明文件</w:t>
      </w:r>
      <w:r>
        <w:rPr>
          <w:color w:val="auto"/>
        </w:rPr>
        <w:t>复印件。</w:t>
      </w:r>
    </w:p>
    <w:p w14:paraId="2758BB60">
      <w:pPr>
        <w:shd w:val="clear"/>
        <w:spacing w:line="360" w:lineRule="auto"/>
        <w:ind w:firstLine="480"/>
        <w:rPr>
          <w:color w:val="auto"/>
        </w:rPr>
      </w:pPr>
    </w:p>
    <w:p w14:paraId="66918280">
      <w:pPr>
        <w:shd w:val="clear"/>
        <w:spacing w:line="360" w:lineRule="auto"/>
        <w:rPr>
          <w:color w:val="auto"/>
        </w:rPr>
      </w:pPr>
    </w:p>
    <w:p w14:paraId="07CD2E9A">
      <w:pPr>
        <w:shd w:val="clear"/>
        <w:spacing w:line="360" w:lineRule="auto"/>
        <w:rPr>
          <w:color w:val="auto"/>
        </w:rPr>
      </w:pPr>
    </w:p>
    <w:p w14:paraId="5F605160">
      <w:pPr>
        <w:shd w:val="clear"/>
        <w:rPr>
          <w:b/>
          <w:color w:val="auto"/>
          <w:sz w:val="28"/>
        </w:rPr>
      </w:pPr>
      <w:r>
        <w:rPr>
          <w:b/>
          <w:color w:val="auto"/>
          <w:sz w:val="28"/>
        </w:rPr>
        <w:br w:type="page"/>
      </w:r>
    </w:p>
    <w:p w14:paraId="088B028B">
      <w:pPr>
        <w:shd w:val="clear"/>
        <w:spacing w:line="360" w:lineRule="auto"/>
        <w:rPr>
          <w:color w:val="auto"/>
        </w:rPr>
      </w:pPr>
      <w:r>
        <w:rPr>
          <w:b/>
          <w:color w:val="auto"/>
          <w:sz w:val="28"/>
        </w:rPr>
        <w:t>格式十</w:t>
      </w:r>
      <w:r>
        <w:rPr>
          <w:rFonts w:hint="eastAsia"/>
          <w:b/>
          <w:color w:val="auto"/>
          <w:sz w:val="28"/>
        </w:rPr>
        <w:t>五</w:t>
      </w:r>
      <w:r>
        <w:rPr>
          <w:b/>
          <w:color w:val="auto"/>
          <w:sz w:val="28"/>
        </w:rPr>
        <w:t>：</w:t>
      </w:r>
    </w:p>
    <w:p w14:paraId="0A3A9753">
      <w:pPr>
        <w:shd w:val="clear"/>
        <w:spacing w:line="360" w:lineRule="auto"/>
        <w:jc w:val="center"/>
        <w:rPr>
          <w:color w:val="auto"/>
        </w:rPr>
      </w:pPr>
      <w:r>
        <w:rPr>
          <w:b/>
          <w:color w:val="auto"/>
          <w:sz w:val="24"/>
        </w:rPr>
        <w:t>《技术和服务要求响应表》</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4"/>
        <w:gridCol w:w="946"/>
        <w:gridCol w:w="946"/>
        <w:gridCol w:w="946"/>
        <w:gridCol w:w="946"/>
        <w:gridCol w:w="946"/>
        <w:gridCol w:w="946"/>
        <w:gridCol w:w="946"/>
        <w:gridCol w:w="946"/>
      </w:tblGrid>
      <w:tr w14:paraId="77F48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17" w:hRule="atLeast"/>
        </w:trPr>
        <w:tc>
          <w:tcPr>
            <w:tcW w:w="1015" w:type="dxa"/>
          </w:tcPr>
          <w:p w14:paraId="789EB21C">
            <w:pPr>
              <w:shd w:val="clear"/>
              <w:spacing w:line="360" w:lineRule="auto"/>
              <w:rPr>
                <w:color w:val="auto"/>
              </w:rPr>
            </w:pPr>
            <w:r>
              <w:rPr>
                <w:color w:val="auto"/>
              </w:rPr>
              <w:t>序号</w:t>
            </w:r>
          </w:p>
        </w:tc>
        <w:tc>
          <w:tcPr>
            <w:tcW w:w="1015" w:type="dxa"/>
          </w:tcPr>
          <w:p w14:paraId="4BE50C9A">
            <w:pPr>
              <w:shd w:val="clear"/>
              <w:spacing w:line="360" w:lineRule="auto"/>
              <w:rPr>
                <w:color w:val="auto"/>
              </w:rPr>
            </w:pPr>
            <w:r>
              <w:rPr>
                <w:color w:val="auto"/>
              </w:rPr>
              <w:t>标的名称</w:t>
            </w:r>
          </w:p>
        </w:tc>
        <w:tc>
          <w:tcPr>
            <w:tcW w:w="1015" w:type="dxa"/>
          </w:tcPr>
          <w:p w14:paraId="5BD555E6">
            <w:pPr>
              <w:shd w:val="clear"/>
              <w:spacing w:line="360" w:lineRule="auto"/>
              <w:rPr>
                <w:color w:val="auto"/>
              </w:rPr>
            </w:pPr>
            <w:r>
              <w:rPr>
                <w:color w:val="auto"/>
              </w:rPr>
              <w:t>参数性质</w:t>
            </w:r>
          </w:p>
        </w:tc>
        <w:tc>
          <w:tcPr>
            <w:tcW w:w="1015" w:type="dxa"/>
          </w:tcPr>
          <w:p w14:paraId="618F352F">
            <w:pPr>
              <w:shd w:val="clear"/>
              <w:spacing w:line="360" w:lineRule="auto"/>
              <w:rPr>
                <w:color w:val="auto"/>
              </w:rPr>
            </w:pPr>
            <w:r>
              <w:rPr>
                <w:rFonts w:hint="eastAsia"/>
                <w:color w:val="auto"/>
                <w:lang w:eastAsia="zh-CN"/>
              </w:rPr>
              <w:t>谈判</w:t>
            </w:r>
            <w:r>
              <w:rPr>
                <w:color w:val="auto"/>
              </w:rPr>
              <w:t>文件规定的技术和服务要求</w:t>
            </w:r>
          </w:p>
        </w:tc>
        <w:tc>
          <w:tcPr>
            <w:tcW w:w="1015" w:type="dxa"/>
          </w:tcPr>
          <w:p w14:paraId="06478336">
            <w:pPr>
              <w:shd w:val="clear"/>
              <w:spacing w:line="360" w:lineRule="auto"/>
              <w:rPr>
                <w:color w:val="auto"/>
              </w:rPr>
            </w:pPr>
            <w:r>
              <w:rPr>
                <w:color w:val="auto"/>
              </w:rPr>
              <w:t>响应文件响应的具体内容</w:t>
            </w:r>
          </w:p>
        </w:tc>
        <w:tc>
          <w:tcPr>
            <w:tcW w:w="1015" w:type="dxa"/>
          </w:tcPr>
          <w:p w14:paraId="47D0D613">
            <w:pPr>
              <w:shd w:val="clear"/>
              <w:spacing w:line="360" w:lineRule="auto"/>
              <w:rPr>
                <w:color w:val="auto"/>
              </w:rPr>
            </w:pPr>
            <w:r>
              <w:rPr>
                <w:color w:val="auto"/>
              </w:rPr>
              <w:t>型号</w:t>
            </w:r>
          </w:p>
        </w:tc>
        <w:tc>
          <w:tcPr>
            <w:tcW w:w="1015" w:type="dxa"/>
          </w:tcPr>
          <w:p w14:paraId="2BB2215F">
            <w:pPr>
              <w:shd w:val="clear"/>
              <w:spacing w:line="360" w:lineRule="auto"/>
              <w:rPr>
                <w:color w:val="auto"/>
              </w:rPr>
            </w:pPr>
            <w:r>
              <w:rPr>
                <w:color w:val="auto"/>
              </w:rPr>
              <w:t>是否偏离</w:t>
            </w:r>
          </w:p>
        </w:tc>
        <w:tc>
          <w:tcPr>
            <w:tcW w:w="1015" w:type="dxa"/>
          </w:tcPr>
          <w:p w14:paraId="435D81AD">
            <w:pPr>
              <w:shd w:val="clear"/>
              <w:spacing w:line="360" w:lineRule="auto"/>
              <w:rPr>
                <w:color w:val="auto"/>
              </w:rPr>
            </w:pPr>
            <w:r>
              <w:rPr>
                <w:color w:val="auto"/>
              </w:rPr>
              <w:t>证明文件所在位置</w:t>
            </w:r>
          </w:p>
        </w:tc>
        <w:tc>
          <w:tcPr>
            <w:tcW w:w="1015" w:type="dxa"/>
          </w:tcPr>
          <w:p w14:paraId="3448282C">
            <w:pPr>
              <w:shd w:val="clear"/>
              <w:spacing w:line="360" w:lineRule="auto"/>
              <w:rPr>
                <w:color w:val="auto"/>
              </w:rPr>
            </w:pPr>
            <w:r>
              <w:rPr>
                <w:color w:val="auto"/>
              </w:rPr>
              <w:t>备注</w:t>
            </w:r>
          </w:p>
        </w:tc>
      </w:tr>
      <w:tr w14:paraId="4F4C7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8" w:hRule="atLeast"/>
        </w:trPr>
        <w:tc>
          <w:tcPr>
            <w:tcW w:w="1015" w:type="dxa"/>
          </w:tcPr>
          <w:p w14:paraId="03BC375B">
            <w:pPr>
              <w:shd w:val="clear"/>
              <w:spacing w:line="360" w:lineRule="auto"/>
              <w:rPr>
                <w:color w:val="auto"/>
              </w:rPr>
            </w:pPr>
            <w:r>
              <w:rPr>
                <w:color w:val="auto"/>
              </w:rPr>
              <w:t>1</w:t>
            </w:r>
          </w:p>
        </w:tc>
        <w:tc>
          <w:tcPr>
            <w:tcW w:w="1015" w:type="dxa"/>
          </w:tcPr>
          <w:p w14:paraId="24E00F6D">
            <w:pPr>
              <w:shd w:val="clear"/>
              <w:spacing w:line="360" w:lineRule="auto"/>
              <w:rPr>
                <w:color w:val="auto"/>
              </w:rPr>
            </w:pPr>
          </w:p>
        </w:tc>
        <w:tc>
          <w:tcPr>
            <w:tcW w:w="1015" w:type="dxa"/>
          </w:tcPr>
          <w:p w14:paraId="592CB411">
            <w:pPr>
              <w:shd w:val="clear"/>
              <w:spacing w:line="360" w:lineRule="auto"/>
              <w:rPr>
                <w:color w:val="auto"/>
              </w:rPr>
            </w:pPr>
          </w:p>
        </w:tc>
        <w:tc>
          <w:tcPr>
            <w:tcW w:w="1015" w:type="dxa"/>
          </w:tcPr>
          <w:p w14:paraId="725AEDDF">
            <w:pPr>
              <w:shd w:val="clear"/>
              <w:spacing w:line="360" w:lineRule="auto"/>
              <w:rPr>
                <w:color w:val="auto"/>
              </w:rPr>
            </w:pPr>
          </w:p>
        </w:tc>
        <w:tc>
          <w:tcPr>
            <w:tcW w:w="1015" w:type="dxa"/>
          </w:tcPr>
          <w:p w14:paraId="605CD72E">
            <w:pPr>
              <w:shd w:val="clear"/>
              <w:spacing w:line="360" w:lineRule="auto"/>
              <w:rPr>
                <w:color w:val="auto"/>
              </w:rPr>
            </w:pPr>
          </w:p>
        </w:tc>
        <w:tc>
          <w:tcPr>
            <w:tcW w:w="1015" w:type="dxa"/>
          </w:tcPr>
          <w:p w14:paraId="606DFFA8">
            <w:pPr>
              <w:shd w:val="clear"/>
              <w:spacing w:line="360" w:lineRule="auto"/>
              <w:rPr>
                <w:color w:val="auto"/>
              </w:rPr>
            </w:pPr>
          </w:p>
        </w:tc>
        <w:tc>
          <w:tcPr>
            <w:tcW w:w="1015" w:type="dxa"/>
          </w:tcPr>
          <w:p w14:paraId="56D14847">
            <w:pPr>
              <w:shd w:val="clear"/>
              <w:spacing w:line="360" w:lineRule="auto"/>
              <w:rPr>
                <w:color w:val="auto"/>
              </w:rPr>
            </w:pPr>
          </w:p>
        </w:tc>
        <w:tc>
          <w:tcPr>
            <w:tcW w:w="1015" w:type="dxa"/>
          </w:tcPr>
          <w:p w14:paraId="1E1F70C7">
            <w:pPr>
              <w:shd w:val="clear"/>
              <w:spacing w:line="360" w:lineRule="auto"/>
              <w:rPr>
                <w:color w:val="auto"/>
              </w:rPr>
            </w:pPr>
          </w:p>
        </w:tc>
        <w:tc>
          <w:tcPr>
            <w:tcW w:w="1015" w:type="dxa"/>
          </w:tcPr>
          <w:p w14:paraId="6EF2791C">
            <w:pPr>
              <w:shd w:val="clear"/>
              <w:spacing w:line="360" w:lineRule="auto"/>
              <w:rPr>
                <w:color w:val="auto"/>
              </w:rPr>
            </w:pPr>
          </w:p>
        </w:tc>
      </w:tr>
      <w:tr w14:paraId="62018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8" w:hRule="atLeast"/>
        </w:trPr>
        <w:tc>
          <w:tcPr>
            <w:tcW w:w="1015" w:type="dxa"/>
          </w:tcPr>
          <w:p w14:paraId="761FE726">
            <w:pPr>
              <w:shd w:val="clear"/>
              <w:spacing w:line="360" w:lineRule="auto"/>
              <w:rPr>
                <w:color w:val="auto"/>
              </w:rPr>
            </w:pPr>
            <w:r>
              <w:rPr>
                <w:color w:val="auto"/>
              </w:rPr>
              <w:t>2</w:t>
            </w:r>
          </w:p>
        </w:tc>
        <w:tc>
          <w:tcPr>
            <w:tcW w:w="1015" w:type="dxa"/>
          </w:tcPr>
          <w:p w14:paraId="1498A65D">
            <w:pPr>
              <w:shd w:val="clear"/>
              <w:spacing w:line="360" w:lineRule="auto"/>
              <w:rPr>
                <w:color w:val="auto"/>
              </w:rPr>
            </w:pPr>
          </w:p>
        </w:tc>
        <w:tc>
          <w:tcPr>
            <w:tcW w:w="1015" w:type="dxa"/>
          </w:tcPr>
          <w:p w14:paraId="2329CFDA">
            <w:pPr>
              <w:shd w:val="clear"/>
              <w:spacing w:line="360" w:lineRule="auto"/>
              <w:rPr>
                <w:color w:val="auto"/>
              </w:rPr>
            </w:pPr>
          </w:p>
        </w:tc>
        <w:tc>
          <w:tcPr>
            <w:tcW w:w="1015" w:type="dxa"/>
          </w:tcPr>
          <w:p w14:paraId="17D184D0">
            <w:pPr>
              <w:shd w:val="clear"/>
              <w:spacing w:line="360" w:lineRule="auto"/>
              <w:rPr>
                <w:color w:val="auto"/>
              </w:rPr>
            </w:pPr>
          </w:p>
        </w:tc>
        <w:tc>
          <w:tcPr>
            <w:tcW w:w="1015" w:type="dxa"/>
          </w:tcPr>
          <w:p w14:paraId="3E1FAFA9">
            <w:pPr>
              <w:shd w:val="clear"/>
              <w:spacing w:line="360" w:lineRule="auto"/>
              <w:rPr>
                <w:color w:val="auto"/>
              </w:rPr>
            </w:pPr>
          </w:p>
        </w:tc>
        <w:tc>
          <w:tcPr>
            <w:tcW w:w="1015" w:type="dxa"/>
          </w:tcPr>
          <w:p w14:paraId="28983A51">
            <w:pPr>
              <w:shd w:val="clear"/>
              <w:spacing w:line="360" w:lineRule="auto"/>
              <w:rPr>
                <w:color w:val="auto"/>
              </w:rPr>
            </w:pPr>
          </w:p>
        </w:tc>
        <w:tc>
          <w:tcPr>
            <w:tcW w:w="1015" w:type="dxa"/>
          </w:tcPr>
          <w:p w14:paraId="6D0001FA">
            <w:pPr>
              <w:shd w:val="clear"/>
              <w:spacing w:line="360" w:lineRule="auto"/>
              <w:rPr>
                <w:color w:val="auto"/>
              </w:rPr>
            </w:pPr>
          </w:p>
        </w:tc>
        <w:tc>
          <w:tcPr>
            <w:tcW w:w="1015" w:type="dxa"/>
          </w:tcPr>
          <w:p w14:paraId="362C2ED9">
            <w:pPr>
              <w:shd w:val="clear"/>
              <w:spacing w:line="360" w:lineRule="auto"/>
              <w:rPr>
                <w:color w:val="auto"/>
              </w:rPr>
            </w:pPr>
          </w:p>
        </w:tc>
        <w:tc>
          <w:tcPr>
            <w:tcW w:w="1015" w:type="dxa"/>
          </w:tcPr>
          <w:p w14:paraId="2C871BB6">
            <w:pPr>
              <w:shd w:val="clear"/>
              <w:spacing w:line="360" w:lineRule="auto"/>
              <w:rPr>
                <w:color w:val="auto"/>
              </w:rPr>
            </w:pPr>
          </w:p>
        </w:tc>
      </w:tr>
      <w:tr w14:paraId="7AC8F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8" w:hRule="atLeast"/>
        </w:trPr>
        <w:tc>
          <w:tcPr>
            <w:tcW w:w="1015" w:type="dxa"/>
          </w:tcPr>
          <w:p w14:paraId="78C4E820">
            <w:pPr>
              <w:shd w:val="clear"/>
              <w:spacing w:line="360" w:lineRule="auto"/>
              <w:rPr>
                <w:color w:val="auto"/>
              </w:rPr>
            </w:pPr>
            <w:r>
              <w:rPr>
                <w:color w:val="auto"/>
              </w:rPr>
              <w:t>3</w:t>
            </w:r>
          </w:p>
        </w:tc>
        <w:tc>
          <w:tcPr>
            <w:tcW w:w="1015" w:type="dxa"/>
          </w:tcPr>
          <w:p w14:paraId="6F86104A">
            <w:pPr>
              <w:shd w:val="clear"/>
              <w:spacing w:line="360" w:lineRule="auto"/>
              <w:rPr>
                <w:color w:val="auto"/>
              </w:rPr>
            </w:pPr>
          </w:p>
        </w:tc>
        <w:tc>
          <w:tcPr>
            <w:tcW w:w="1015" w:type="dxa"/>
          </w:tcPr>
          <w:p w14:paraId="5914E3E4">
            <w:pPr>
              <w:shd w:val="clear"/>
              <w:spacing w:line="360" w:lineRule="auto"/>
              <w:rPr>
                <w:color w:val="auto"/>
              </w:rPr>
            </w:pPr>
          </w:p>
        </w:tc>
        <w:tc>
          <w:tcPr>
            <w:tcW w:w="1015" w:type="dxa"/>
          </w:tcPr>
          <w:p w14:paraId="36969B5E">
            <w:pPr>
              <w:shd w:val="clear"/>
              <w:spacing w:line="360" w:lineRule="auto"/>
              <w:rPr>
                <w:color w:val="auto"/>
              </w:rPr>
            </w:pPr>
          </w:p>
        </w:tc>
        <w:tc>
          <w:tcPr>
            <w:tcW w:w="1015" w:type="dxa"/>
          </w:tcPr>
          <w:p w14:paraId="68522775">
            <w:pPr>
              <w:shd w:val="clear"/>
              <w:spacing w:line="360" w:lineRule="auto"/>
              <w:rPr>
                <w:color w:val="auto"/>
              </w:rPr>
            </w:pPr>
          </w:p>
        </w:tc>
        <w:tc>
          <w:tcPr>
            <w:tcW w:w="1015" w:type="dxa"/>
          </w:tcPr>
          <w:p w14:paraId="2EB9AB7A">
            <w:pPr>
              <w:shd w:val="clear"/>
              <w:spacing w:line="360" w:lineRule="auto"/>
              <w:rPr>
                <w:color w:val="auto"/>
              </w:rPr>
            </w:pPr>
          </w:p>
        </w:tc>
        <w:tc>
          <w:tcPr>
            <w:tcW w:w="1015" w:type="dxa"/>
          </w:tcPr>
          <w:p w14:paraId="7CFF23CE">
            <w:pPr>
              <w:shd w:val="clear"/>
              <w:spacing w:line="360" w:lineRule="auto"/>
              <w:rPr>
                <w:color w:val="auto"/>
              </w:rPr>
            </w:pPr>
          </w:p>
        </w:tc>
        <w:tc>
          <w:tcPr>
            <w:tcW w:w="1015" w:type="dxa"/>
          </w:tcPr>
          <w:p w14:paraId="2B2EB1BC">
            <w:pPr>
              <w:shd w:val="clear"/>
              <w:spacing w:line="360" w:lineRule="auto"/>
              <w:rPr>
                <w:color w:val="auto"/>
              </w:rPr>
            </w:pPr>
          </w:p>
        </w:tc>
        <w:tc>
          <w:tcPr>
            <w:tcW w:w="1015" w:type="dxa"/>
          </w:tcPr>
          <w:p w14:paraId="5B3F3259">
            <w:pPr>
              <w:shd w:val="clear"/>
              <w:spacing w:line="360" w:lineRule="auto"/>
              <w:rPr>
                <w:color w:val="auto"/>
              </w:rPr>
            </w:pPr>
          </w:p>
        </w:tc>
      </w:tr>
      <w:tr w14:paraId="31128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8" w:hRule="atLeast"/>
        </w:trPr>
        <w:tc>
          <w:tcPr>
            <w:tcW w:w="1015" w:type="dxa"/>
          </w:tcPr>
          <w:p w14:paraId="4CBF5A9B">
            <w:pPr>
              <w:shd w:val="clear"/>
              <w:spacing w:line="360" w:lineRule="auto"/>
              <w:rPr>
                <w:color w:val="auto"/>
              </w:rPr>
            </w:pPr>
            <w:r>
              <w:rPr>
                <w:color w:val="auto"/>
              </w:rPr>
              <w:t>4</w:t>
            </w:r>
          </w:p>
        </w:tc>
        <w:tc>
          <w:tcPr>
            <w:tcW w:w="1015" w:type="dxa"/>
          </w:tcPr>
          <w:p w14:paraId="1498836C">
            <w:pPr>
              <w:shd w:val="clear"/>
              <w:spacing w:line="360" w:lineRule="auto"/>
              <w:rPr>
                <w:color w:val="auto"/>
              </w:rPr>
            </w:pPr>
          </w:p>
        </w:tc>
        <w:tc>
          <w:tcPr>
            <w:tcW w:w="1015" w:type="dxa"/>
          </w:tcPr>
          <w:p w14:paraId="2E89EEED">
            <w:pPr>
              <w:shd w:val="clear"/>
              <w:spacing w:line="360" w:lineRule="auto"/>
              <w:rPr>
                <w:color w:val="auto"/>
              </w:rPr>
            </w:pPr>
          </w:p>
        </w:tc>
        <w:tc>
          <w:tcPr>
            <w:tcW w:w="1015" w:type="dxa"/>
          </w:tcPr>
          <w:p w14:paraId="6E21D124">
            <w:pPr>
              <w:shd w:val="clear"/>
              <w:spacing w:line="360" w:lineRule="auto"/>
              <w:rPr>
                <w:color w:val="auto"/>
              </w:rPr>
            </w:pPr>
          </w:p>
        </w:tc>
        <w:tc>
          <w:tcPr>
            <w:tcW w:w="1015" w:type="dxa"/>
          </w:tcPr>
          <w:p w14:paraId="1D30F52D">
            <w:pPr>
              <w:shd w:val="clear"/>
              <w:spacing w:line="360" w:lineRule="auto"/>
              <w:rPr>
                <w:color w:val="auto"/>
              </w:rPr>
            </w:pPr>
          </w:p>
        </w:tc>
        <w:tc>
          <w:tcPr>
            <w:tcW w:w="1015" w:type="dxa"/>
          </w:tcPr>
          <w:p w14:paraId="30DAB969">
            <w:pPr>
              <w:shd w:val="clear"/>
              <w:spacing w:line="360" w:lineRule="auto"/>
              <w:rPr>
                <w:color w:val="auto"/>
              </w:rPr>
            </w:pPr>
          </w:p>
        </w:tc>
        <w:tc>
          <w:tcPr>
            <w:tcW w:w="1015" w:type="dxa"/>
          </w:tcPr>
          <w:p w14:paraId="1CE99284">
            <w:pPr>
              <w:shd w:val="clear"/>
              <w:spacing w:line="360" w:lineRule="auto"/>
              <w:rPr>
                <w:color w:val="auto"/>
              </w:rPr>
            </w:pPr>
          </w:p>
        </w:tc>
        <w:tc>
          <w:tcPr>
            <w:tcW w:w="1015" w:type="dxa"/>
          </w:tcPr>
          <w:p w14:paraId="537C8CB4">
            <w:pPr>
              <w:shd w:val="clear"/>
              <w:spacing w:line="360" w:lineRule="auto"/>
              <w:rPr>
                <w:color w:val="auto"/>
              </w:rPr>
            </w:pPr>
          </w:p>
        </w:tc>
        <w:tc>
          <w:tcPr>
            <w:tcW w:w="1015" w:type="dxa"/>
          </w:tcPr>
          <w:p w14:paraId="6F6B26A2">
            <w:pPr>
              <w:shd w:val="clear"/>
              <w:spacing w:line="360" w:lineRule="auto"/>
              <w:rPr>
                <w:color w:val="auto"/>
              </w:rPr>
            </w:pPr>
          </w:p>
        </w:tc>
      </w:tr>
      <w:tr w14:paraId="2A617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8" w:hRule="atLeast"/>
        </w:trPr>
        <w:tc>
          <w:tcPr>
            <w:tcW w:w="1015" w:type="dxa"/>
          </w:tcPr>
          <w:p w14:paraId="7524B28C">
            <w:pPr>
              <w:shd w:val="clear"/>
              <w:spacing w:line="360" w:lineRule="auto"/>
              <w:rPr>
                <w:color w:val="auto"/>
              </w:rPr>
            </w:pPr>
            <w:r>
              <w:rPr>
                <w:color w:val="auto"/>
              </w:rPr>
              <w:t>5</w:t>
            </w:r>
          </w:p>
        </w:tc>
        <w:tc>
          <w:tcPr>
            <w:tcW w:w="1015" w:type="dxa"/>
          </w:tcPr>
          <w:p w14:paraId="2829CE84">
            <w:pPr>
              <w:shd w:val="clear"/>
              <w:spacing w:line="360" w:lineRule="auto"/>
              <w:rPr>
                <w:color w:val="auto"/>
              </w:rPr>
            </w:pPr>
          </w:p>
        </w:tc>
        <w:tc>
          <w:tcPr>
            <w:tcW w:w="1015" w:type="dxa"/>
          </w:tcPr>
          <w:p w14:paraId="2279A6AD">
            <w:pPr>
              <w:shd w:val="clear"/>
              <w:spacing w:line="360" w:lineRule="auto"/>
              <w:rPr>
                <w:color w:val="auto"/>
              </w:rPr>
            </w:pPr>
          </w:p>
        </w:tc>
        <w:tc>
          <w:tcPr>
            <w:tcW w:w="1015" w:type="dxa"/>
          </w:tcPr>
          <w:p w14:paraId="271D57B9">
            <w:pPr>
              <w:shd w:val="clear"/>
              <w:spacing w:line="360" w:lineRule="auto"/>
              <w:rPr>
                <w:color w:val="auto"/>
              </w:rPr>
            </w:pPr>
          </w:p>
        </w:tc>
        <w:tc>
          <w:tcPr>
            <w:tcW w:w="1015" w:type="dxa"/>
          </w:tcPr>
          <w:p w14:paraId="2F3963EE">
            <w:pPr>
              <w:shd w:val="clear"/>
              <w:spacing w:line="360" w:lineRule="auto"/>
              <w:rPr>
                <w:color w:val="auto"/>
              </w:rPr>
            </w:pPr>
          </w:p>
        </w:tc>
        <w:tc>
          <w:tcPr>
            <w:tcW w:w="1015" w:type="dxa"/>
          </w:tcPr>
          <w:p w14:paraId="30DE923A">
            <w:pPr>
              <w:shd w:val="clear"/>
              <w:spacing w:line="360" w:lineRule="auto"/>
              <w:rPr>
                <w:color w:val="auto"/>
              </w:rPr>
            </w:pPr>
          </w:p>
        </w:tc>
        <w:tc>
          <w:tcPr>
            <w:tcW w:w="1015" w:type="dxa"/>
          </w:tcPr>
          <w:p w14:paraId="0206D88C">
            <w:pPr>
              <w:shd w:val="clear"/>
              <w:spacing w:line="360" w:lineRule="auto"/>
              <w:rPr>
                <w:color w:val="auto"/>
              </w:rPr>
            </w:pPr>
          </w:p>
        </w:tc>
        <w:tc>
          <w:tcPr>
            <w:tcW w:w="1015" w:type="dxa"/>
          </w:tcPr>
          <w:p w14:paraId="0985BB22">
            <w:pPr>
              <w:shd w:val="clear"/>
              <w:spacing w:line="360" w:lineRule="auto"/>
              <w:rPr>
                <w:color w:val="auto"/>
              </w:rPr>
            </w:pPr>
          </w:p>
        </w:tc>
        <w:tc>
          <w:tcPr>
            <w:tcW w:w="1015" w:type="dxa"/>
          </w:tcPr>
          <w:p w14:paraId="1F51E025">
            <w:pPr>
              <w:shd w:val="clear"/>
              <w:spacing w:line="360" w:lineRule="auto"/>
              <w:rPr>
                <w:color w:val="auto"/>
              </w:rPr>
            </w:pPr>
          </w:p>
        </w:tc>
      </w:tr>
      <w:tr w14:paraId="6070E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8" w:hRule="atLeast"/>
        </w:trPr>
        <w:tc>
          <w:tcPr>
            <w:tcW w:w="1015" w:type="dxa"/>
          </w:tcPr>
          <w:p w14:paraId="4F2A9CCF">
            <w:pPr>
              <w:shd w:val="clear"/>
              <w:spacing w:line="360" w:lineRule="auto"/>
              <w:rPr>
                <w:color w:val="auto"/>
              </w:rPr>
            </w:pPr>
            <w:r>
              <w:rPr>
                <w:color w:val="auto"/>
              </w:rPr>
              <w:t>6</w:t>
            </w:r>
          </w:p>
        </w:tc>
        <w:tc>
          <w:tcPr>
            <w:tcW w:w="1015" w:type="dxa"/>
          </w:tcPr>
          <w:p w14:paraId="464D1411">
            <w:pPr>
              <w:shd w:val="clear"/>
              <w:spacing w:line="360" w:lineRule="auto"/>
              <w:rPr>
                <w:color w:val="auto"/>
              </w:rPr>
            </w:pPr>
          </w:p>
        </w:tc>
        <w:tc>
          <w:tcPr>
            <w:tcW w:w="1015" w:type="dxa"/>
          </w:tcPr>
          <w:p w14:paraId="4A4BCA36">
            <w:pPr>
              <w:shd w:val="clear"/>
              <w:spacing w:line="360" w:lineRule="auto"/>
              <w:rPr>
                <w:color w:val="auto"/>
              </w:rPr>
            </w:pPr>
          </w:p>
        </w:tc>
        <w:tc>
          <w:tcPr>
            <w:tcW w:w="1015" w:type="dxa"/>
          </w:tcPr>
          <w:p w14:paraId="1EB4EE48">
            <w:pPr>
              <w:shd w:val="clear"/>
              <w:spacing w:line="360" w:lineRule="auto"/>
              <w:rPr>
                <w:color w:val="auto"/>
              </w:rPr>
            </w:pPr>
          </w:p>
        </w:tc>
        <w:tc>
          <w:tcPr>
            <w:tcW w:w="1015" w:type="dxa"/>
          </w:tcPr>
          <w:p w14:paraId="7FFDB4AB">
            <w:pPr>
              <w:shd w:val="clear"/>
              <w:spacing w:line="360" w:lineRule="auto"/>
              <w:rPr>
                <w:color w:val="auto"/>
              </w:rPr>
            </w:pPr>
          </w:p>
        </w:tc>
        <w:tc>
          <w:tcPr>
            <w:tcW w:w="1015" w:type="dxa"/>
          </w:tcPr>
          <w:p w14:paraId="4CDE8800">
            <w:pPr>
              <w:shd w:val="clear"/>
              <w:spacing w:line="360" w:lineRule="auto"/>
              <w:rPr>
                <w:color w:val="auto"/>
              </w:rPr>
            </w:pPr>
          </w:p>
        </w:tc>
        <w:tc>
          <w:tcPr>
            <w:tcW w:w="1015" w:type="dxa"/>
          </w:tcPr>
          <w:p w14:paraId="0A7CD64D">
            <w:pPr>
              <w:shd w:val="clear"/>
              <w:spacing w:line="360" w:lineRule="auto"/>
              <w:rPr>
                <w:color w:val="auto"/>
              </w:rPr>
            </w:pPr>
          </w:p>
        </w:tc>
        <w:tc>
          <w:tcPr>
            <w:tcW w:w="1015" w:type="dxa"/>
          </w:tcPr>
          <w:p w14:paraId="5DB1E1A4">
            <w:pPr>
              <w:shd w:val="clear"/>
              <w:spacing w:line="360" w:lineRule="auto"/>
              <w:rPr>
                <w:color w:val="auto"/>
              </w:rPr>
            </w:pPr>
          </w:p>
        </w:tc>
        <w:tc>
          <w:tcPr>
            <w:tcW w:w="1015" w:type="dxa"/>
          </w:tcPr>
          <w:p w14:paraId="648C7D34">
            <w:pPr>
              <w:shd w:val="clear"/>
              <w:spacing w:line="360" w:lineRule="auto"/>
              <w:rPr>
                <w:color w:val="auto"/>
              </w:rPr>
            </w:pPr>
          </w:p>
        </w:tc>
      </w:tr>
      <w:tr w14:paraId="18EBB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2" w:hRule="atLeast"/>
        </w:trPr>
        <w:tc>
          <w:tcPr>
            <w:tcW w:w="1015" w:type="dxa"/>
          </w:tcPr>
          <w:p w14:paraId="361B9C69">
            <w:pPr>
              <w:shd w:val="clear"/>
              <w:spacing w:line="360" w:lineRule="auto"/>
              <w:rPr>
                <w:color w:val="auto"/>
              </w:rPr>
            </w:pPr>
            <w:r>
              <w:rPr>
                <w:color w:val="auto"/>
              </w:rPr>
              <w:t>……</w:t>
            </w:r>
          </w:p>
        </w:tc>
        <w:tc>
          <w:tcPr>
            <w:tcW w:w="1015" w:type="dxa"/>
          </w:tcPr>
          <w:p w14:paraId="1E700FBE">
            <w:pPr>
              <w:shd w:val="clear"/>
              <w:spacing w:line="360" w:lineRule="auto"/>
              <w:rPr>
                <w:color w:val="auto"/>
              </w:rPr>
            </w:pPr>
          </w:p>
        </w:tc>
        <w:tc>
          <w:tcPr>
            <w:tcW w:w="1015" w:type="dxa"/>
          </w:tcPr>
          <w:p w14:paraId="3E3DC047">
            <w:pPr>
              <w:shd w:val="clear"/>
              <w:spacing w:line="360" w:lineRule="auto"/>
              <w:rPr>
                <w:color w:val="auto"/>
              </w:rPr>
            </w:pPr>
          </w:p>
        </w:tc>
        <w:tc>
          <w:tcPr>
            <w:tcW w:w="1015" w:type="dxa"/>
          </w:tcPr>
          <w:p w14:paraId="01572CEE">
            <w:pPr>
              <w:shd w:val="clear"/>
              <w:spacing w:line="360" w:lineRule="auto"/>
              <w:rPr>
                <w:color w:val="auto"/>
              </w:rPr>
            </w:pPr>
          </w:p>
        </w:tc>
        <w:tc>
          <w:tcPr>
            <w:tcW w:w="1015" w:type="dxa"/>
          </w:tcPr>
          <w:p w14:paraId="3494CA3D">
            <w:pPr>
              <w:shd w:val="clear"/>
              <w:spacing w:line="360" w:lineRule="auto"/>
              <w:rPr>
                <w:color w:val="auto"/>
              </w:rPr>
            </w:pPr>
          </w:p>
        </w:tc>
        <w:tc>
          <w:tcPr>
            <w:tcW w:w="1015" w:type="dxa"/>
          </w:tcPr>
          <w:p w14:paraId="1D6C41FF">
            <w:pPr>
              <w:shd w:val="clear"/>
              <w:spacing w:line="360" w:lineRule="auto"/>
              <w:rPr>
                <w:color w:val="auto"/>
              </w:rPr>
            </w:pPr>
          </w:p>
        </w:tc>
        <w:tc>
          <w:tcPr>
            <w:tcW w:w="1015" w:type="dxa"/>
          </w:tcPr>
          <w:p w14:paraId="55D610D0">
            <w:pPr>
              <w:shd w:val="clear"/>
              <w:spacing w:line="360" w:lineRule="auto"/>
              <w:rPr>
                <w:color w:val="auto"/>
              </w:rPr>
            </w:pPr>
          </w:p>
        </w:tc>
        <w:tc>
          <w:tcPr>
            <w:tcW w:w="1015" w:type="dxa"/>
          </w:tcPr>
          <w:p w14:paraId="7C420F56">
            <w:pPr>
              <w:shd w:val="clear"/>
              <w:spacing w:line="360" w:lineRule="auto"/>
              <w:rPr>
                <w:color w:val="auto"/>
              </w:rPr>
            </w:pPr>
          </w:p>
        </w:tc>
        <w:tc>
          <w:tcPr>
            <w:tcW w:w="1015" w:type="dxa"/>
          </w:tcPr>
          <w:p w14:paraId="4257B811">
            <w:pPr>
              <w:shd w:val="clear"/>
              <w:spacing w:line="360" w:lineRule="auto"/>
              <w:rPr>
                <w:color w:val="auto"/>
              </w:rPr>
            </w:pPr>
          </w:p>
        </w:tc>
      </w:tr>
    </w:tbl>
    <w:p w14:paraId="43296DF4">
      <w:pPr>
        <w:shd w:val="clear"/>
        <w:spacing w:line="360" w:lineRule="auto"/>
        <w:ind w:firstLine="480"/>
        <w:rPr>
          <w:color w:val="auto"/>
        </w:rPr>
      </w:pPr>
      <w:r>
        <w:rPr>
          <w:color w:val="auto"/>
        </w:rPr>
        <w:t>说明：</w:t>
      </w:r>
    </w:p>
    <w:p w14:paraId="09D486BA">
      <w:pPr>
        <w:shd w:val="clear"/>
        <w:spacing w:line="360" w:lineRule="auto"/>
        <w:ind w:firstLine="480"/>
        <w:rPr>
          <w:color w:val="auto"/>
        </w:rPr>
      </w:pPr>
      <w:r>
        <w:rPr>
          <w:color w:val="auto"/>
        </w:rPr>
        <w:t>1.“</w:t>
      </w:r>
      <w:r>
        <w:rPr>
          <w:rFonts w:hint="eastAsia"/>
          <w:color w:val="auto"/>
          <w:lang w:eastAsia="zh-CN"/>
        </w:rPr>
        <w:t>谈判</w:t>
      </w:r>
      <w:r>
        <w:rPr>
          <w:color w:val="auto"/>
        </w:rPr>
        <w:t>文件规定的技术和服务要求”项下填写的内容应与</w:t>
      </w:r>
      <w:r>
        <w:rPr>
          <w:rFonts w:hint="eastAsia"/>
          <w:color w:val="auto"/>
          <w:lang w:eastAsia="zh-CN"/>
        </w:rPr>
        <w:t>谈判</w:t>
      </w:r>
      <w:r>
        <w:rPr>
          <w:color w:val="auto"/>
        </w:rPr>
        <w:t>文件中采购需求的</w:t>
      </w:r>
      <w:r>
        <w:rPr>
          <w:color w:val="auto"/>
        </w:rPr>
        <w:tab/>
      </w:r>
      <w:r>
        <w:rPr>
          <w:color w:val="auto"/>
        </w:rPr>
        <w:tab/>
      </w:r>
      <w:r>
        <w:rPr>
          <w:color w:val="auto"/>
        </w:rPr>
        <w:t xml:space="preserve"> “技术要求”的内容保持一致。供应商应当如实填写上表“响应文件响应的具体内容”处内容，对</w:t>
      </w:r>
      <w:r>
        <w:rPr>
          <w:rFonts w:hint="eastAsia"/>
          <w:color w:val="auto"/>
          <w:lang w:eastAsia="zh-CN"/>
        </w:rPr>
        <w:t>谈判</w:t>
      </w:r>
      <w:r>
        <w:rPr>
          <w:color w:val="auto"/>
        </w:rPr>
        <w:t>文件提出的要求和条件作出明确响应，并列明具体响应数值或内容，只注明符合、满足等无具体内容表述的，将视为未实质性满足</w:t>
      </w:r>
      <w:r>
        <w:rPr>
          <w:rFonts w:hint="eastAsia"/>
          <w:color w:val="auto"/>
          <w:lang w:eastAsia="zh-CN"/>
        </w:rPr>
        <w:t>谈判</w:t>
      </w:r>
      <w:r>
        <w:rPr>
          <w:color w:val="auto"/>
        </w:rPr>
        <w:t>文件要求。供应商需要说明的内容若需特殊表达，应先在本表中进行相应说明，再另页应答，否则</w:t>
      </w:r>
      <w:r>
        <w:rPr>
          <w:b/>
          <w:color w:val="auto"/>
        </w:rPr>
        <w:t>响应无效</w:t>
      </w:r>
      <w:r>
        <w:rPr>
          <w:color w:val="auto"/>
        </w:rPr>
        <w:t>。</w:t>
      </w:r>
    </w:p>
    <w:p w14:paraId="3F6A6634">
      <w:pPr>
        <w:shd w:val="clear"/>
        <w:spacing w:line="360" w:lineRule="auto"/>
        <w:ind w:firstLine="480"/>
        <w:rPr>
          <w:color w:val="auto"/>
        </w:rPr>
      </w:pPr>
      <w:r>
        <w:rPr>
          <w:color w:val="auto"/>
        </w:rPr>
        <w:t>2.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23683081">
      <w:pPr>
        <w:shd w:val="clear"/>
        <w:spacing w:line="360" w:lineRule="auto"/>
        <w:ind w:firstLine="480"/>
        <w:rPr>
          <w:color w:val="auto"/>
        </w:rPr>
      </w:pPr>
      <w:r>
        <w:rPr>
          <w:color w:val="auto"/>
        </w:rPr>
        <w:t>3.“是否偏离”项下应按下列规定填写：优于的，填写“正偏离”；符合的，填写“无偏离”；低于的，填写“负偏离”。</w:t>
      </w:r>
    </w:p>
    <w:p w14:paraId="7675D634">
      <w:pPr>
        <w:shd w:val="clear"/>
        <w:spacing w:line="360" w:lineRule="auto"/>
        <w:ind w:firstLine="480"/>
        <w:rPr>
          <w:color w:val="auto"/>
        </w:rPr>
      </w:pPr>
      <w:r>
        <w:rPr>
          <w:color w:val="auto"/>
        </w:rPr>
        <w:t>4.“备注”处可填写偏离情况的说明。</w:t>
      </w:r>
    </w:p>
    <w:p w14:paraId="3E60B9AD">
      <w:pPr>
        <w:shd w:val="clear"/>
        <w:spacing w:line="360" w:lineRule="auto"/>
        <w:ind w:firstLine="480"/>
        <w:rPr>
          <w:color w:val="auto"/>
        </w:rPr>
      </w:pPr>
    </w:p>
    <w:p w14:paraId="5DBD291A">
      <w:pPr>
        <w:shd w:val="clear"/>
        <w:spacing w:line="360" w:lineRule="auto"/>
        <w:rPr>
          <w:color w:val="auto"/>
        </w:rPr>
      </w:pPr>
    </w:p>
    <w:p w14:paraId="08B35C10">
      <w:pPr>
        <w:shd w:val="clear"/>
        <w:spacing w:line="360" w:lineRule="auto"/>
        <w:rPr>
          <w:color w:val="auto"/>
        </w:rPr>
      </w:pPr>
    </w:p>
    <w:p w14:paraId="08DF2E64">
      <w:pPr>
        <w:shd w:val="clear"/>
        <w:spacing w:line="360" w:lineRule="auto"/>
        <w:rPr>
          <w:color w:val="auto"/>
        </w:rPr>
      </w:pPr>
      <w:r>
        <w:rPr>
          <w:b/>
          <w:color w:val="auto"/>
          <w:sz w:val="28"/>
        </w:rPr>
        <w:t>格式十</w:t>
      </w:r>
      <w:r>
        <w:rPr>
          <w:rFonts w:hint="eastAsia"/>
          <w:b/>
          <w:color w:val="auto"/>
          <w:sz w:val="28"/>
        </w:rPr>
        <w:t>六</w:t>
      </w:r>
      <w:r>
        <w:rPr>
          <w:b/>
          <w:color w:val="auto"/>
          <w:sz w:val="28"/>
        </w:rPr>
        <w:t>：</w:t>
      </w:r>
    </w:p>
    <w:p w14:paraId="08C0D3C1">
      <w:pPr>
        <w:shd w:val="clear"/>
        <w:spacing w:line="360" w:lineRule="auto"/>
        <w:jc w:val="center"/>
        <w:rPr>
          <w:color w:val="auto"/>
        </w:rPr>
      </w:pPr>
      <w:r>
        <w:rPr>
          <w:b/>
          <w:color w:val="auto"/>
          <w:sz w:val="24"/>
        </w:rPr>
        <w:t>《商务条件响应表》</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2"/>
        <w:gridCol w:w="1216"/>
        <w:gridCol w:w="1216"/>
        <w:gridCol w:w="1217"/>
        <w:gridCol w:w="1217"/>
        <w:gridCol w:w="1217"/>
        <w:gridCol w:w="1217"/>
      </w:tblGrid>
      <w:tr w14:paraId="4BF4D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02" w:hRule="atLeast"/>
        </w:trPr>
        <w:tc>
          <w:tcPr>
            <w:tcW w:w="1285" w:type="dxa"/>
          </w:tcPr>
          <w:p w14:paraId="79C8562E">
            <w:pPr>
              <w:shd w:val="clear"/>
              <w:spacing w:line="360" w:lineRule="auto"/>
              <w:rPr>
                <w:color w:val="auto"/>
              </w:rPr>
            </w:pPr>
            <w:r>
              <w:rPr>
                <w:color w:val="auto"/>
              </w:rPr>
              <w:t>序号</w:t>
            </w:r>
          </w:p>
        </w:tc>
        <w:tc>
          <w:tcPr>
            <w:tcW w:w="1285" w:type="dxa"/>
          </w:tcPr>
          <w:p w14:paraId="27A9567C">
            <w:pPr>
              <w:shd w:val="clear"/>
              <w:spacing w:line="360" w:lineRule="auto"/>
              <w:rPr>
                <w:color w:val="auto"/>
              </w:rPr>
            </w:pPr>
            <w:r>
              <w:rPr>
                <w:color w:val="auto"/>
              </w:rPr>
              <w:t>参数性质</w:t>
            </w:r>
          </w:p>
        </w:tc>
        <w:tc>
          <w:tcPr>
            <w:tcW w:w="1285" w:type="dxa"/>
          </w:tcPr>
          <w:p w14:paraId="332F2E74">
            <w:pPr>
              <w:shd w:val="clear"/>
              <w:spacing w:line="360" w:lineRule="auto"/>
              <w:rPr>
                <w:color w:val="auto"/>
              </w:rPr>
            </w:pPr>
            <w:r>
              <w:rPr>
                <w:rFonts w:hint="eastAsia"/>
                <w:color w:val="auto"/>
                <w:lang w:eastAsia="zh-CN"/>
              </w:rPr>
              <w:t>谈判</w:t>
            </w:r>
            <w:r>
              <w:rPr>
                <w:color w:val="auto"/>
              </w:rPr>
              <w:t>文件规定的商务条件</w:t>
            </w:r>
          </w:p>
        </w:tc>
        <w:tc>
          <w:tcPr>
            <w:tcW w:w="1285" w:type="dxa"/>
          </w:tcPr>
          <w:p w14:paraId="1729445F">
            <w:pPr>
              <w:shd w:val="clear"/>
              <w:spacing w:line="360" w:lineRule="auto"/>
              <w:rPr>
                <w:color w:val="auto"/>
              </w:rPr>
            </w:pPr>
            <w:r>
              <w:rPr>
                <w:color w:val="auto"/>
              </w:rPr>
              <w:t>响应文件响应的具体内容</w:t>
            </w:r>
          </w:p>
        </w:tc>
        <w:tc>
          <w:tcPr>
            <w:tcW w:w="1285" w:type="dxa"/>
          </w:tcPr>
          <w:p w14:paraId="6C7BAA02">
            <w:pPr>
              <w:shd w:val="clear"/>
              <w:spacing w:line="360" w:lineRule="auto"/>
              <w:rPr>
                <w:color w:val="auto"/>
              </w:rPr>
            </w:pPr>
            <w:r>
              <w:rPr>
                <w:color w:val="auto"/>
              </w:rPr>
              <w:t>是否偏离</w:t>
            </w:r>
          </w:p>
        </w:tc>
        <w:tc>
          <w:tcPr>
            <w:tcW w:w="1285" w:type="dxa"/>
          </w:tcPr>
          <w:p w14:paraId="6F11DFDE">
            <w:pPr>
              <w:shd w:val="clear"/>
              <w:spacing w:line="360" w:lineRule="auto"/>
              <w:rPr>
                <w:color w:val="auto"/>
              </w:rPr>
            </w:pPr>
            <w:r>
              <w:rPr>
                <w:color w:val="auto"/>
              </w:rPr>
              <w:t>证明文件所在位置</w:t>
            </w:r>
          </w:p>
        </w:tc>
        <w:tc>
          <w:tcPr>
            <w:tcW w:w="1285" w:type="dxa"/>
          </w:tcPr>
          <w:p w14:paraId="5ADEF752">
            <w:pPr>
              <w:shd w:val="clear"/>
              <w:spacing w:line="360" w:lineRule="auto"/>
              <w:rPr>
                <w:color w:val="auto"/>
              </w:rPr>
            </w:pPr>
            <w:r>
              <w:rPr>
                <w:color w:val="auto"/>
              </w:rPr>
              <w:t>备注</w:t>
            </w:r>
          </w:p>
        </w:tc>
      </w:tr>
      <w:tr w14:paraId="50A42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 w:hRule="atLeast"/>
        </w:trPr>
        <w:tc>
          <w:tcPr>
            <w:tcW w:w="1285" w:type="dxa"/>
          </w:tcPr>
          <w:p w14:paraId="1B286E5E">
            <w:pPr>
              <w:shd w:val="clear"/>
              <w:spacing w:line="360" w:lineRule="auto"/>
              <w:jc w:val="center"/>
              <w:rPr>
                <w:color w:val="auto"/>
              </w:rPr>
            </w:pPr>
            <w:r>
              <w:rPr>
                <w:color w:val="auto"/>
              </w:rPr>
              <w:t>1</w:t>
            </w:r>
          </w:p>
        </w:tc>
        <w:tc>
          <w:tcPr>
            <w:tcW w:w="1285" w:type="dxa"/>
          </w:tcPr>
          <w:p w14:paraId="25D39EEA">
            <w:pPr>
              <w:shd w:val="clear"/>
              <w:spacing w:line="360" w:lineRule="auto"/>
              <w:rPr>
                <w:color w:val="auto"/>
              </w:rPr>
            </w:pPr>
          </w:p>
        </w:tc>
        <w:tc>
          <w:tcPr>
            <w:tcW w:w="1285" w:type="dxa"/>
          </w:tcPr>
          <w:p w14:paraId="2888451C">
            <w:pPr>
              <w:shd w:val="clear"/>
              <w:spacing w:line="360" w:lineRule="auto"/>
              <w:rPr>
                <w:color w:val="auto"/>
              </w:rPr>
            </w:pPr>
          </w:p>
        </w:tc>
        <w:tc>
          <w:tcPr>
            <w:tcW w:w="1285" w:type="dxa"/>
          </w:tcPr>
          <w:p w14:paraId="680B3418">
            <w:pPr>
              <w:shd w:val="clear"/>
              <w:spacing w:line="360" w:lineRule="auto"/>
              <w:rPr>
                <w:color w:val="auto"/>
              </w:rPr>
            </w:pPr>
          </w:p>
        </w:tc>
        <w:tc>
          <w:tcPr>
            <w:tcW w:w="1285" w:type="dxa"/>
          </w:tcPr>
          <w:p w14:paraId="660EC3AF">
            <w:pPr>
              <w:shd w:val="clear"/>
              <w:spacing w:line="360" w:lineRule="auto"/>
              <w:rPr>
                <w:color w:val="auto"/>
              </w:rPr>
            </w:pPr>
          </w:p>
        </w:tc>
        <w:tc>
          <w:tcPr>
            <w:tcW w:w="1285" w:type="dxa"/>
          </w:tcPr>
          <w:p w14:paraId="0A4CCA3C">
            <w:pPr>
              <w:shd w:val="clear"/>
              <w:spacing w:line="360" w:lineRule="auto"/>
              <w:rPr>
                <w:color w:val="auto"/>
              </w:rPr>
            </w:pPr>
          </w:p>
        </w:tc>
        <w:tc>
          <w:tcPr>
            <w:tcW w:w="1285" w:type="dxa"/>
          </w:tcPr>
          <w:p w14:paraId="3549CD11">
            <w:pPr>
              <w:shd w:val="clear"/>
              <w:spacing w:line="360" w:lineRule="auto"/>
              <w:rPr>
                <w:color w:val="auto"/>
              </w:rPr>
            </w:pPr>
          </w:p>
        </w:tc>
      </w:tr>
      <w:tr w14:paraId="276C9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 w:hRule="atLeast"/>
        </w:trPr>
        <w:tc>
          <w:tcPr>
            <w:tcW w:w="1285" w:type="dxa"/>
          </w:tcPr>
          <w:p w14:paraId="445837E3">
            <w:pPr>
              <w:shd w:val="clear"/>
              <w:spacing w:line="360" w:lineRule="auto"/>
              <w:jc w:val="center"/>
              <w:rPr>
                <w:color w:val="auto"/>
              </w:rPr>
            </w:pPr>
            <w:r>
              <w:rPr>
                <w:color w:val="auto"/>
              </w:rPr>
              <w:t>2</w:t>
            </w:r>
          </w:p>
        </w:tc>
        <w:tc>
          <w:tcPr>
            <w:tcW w:w="1285" w:type="dxa"/>
          </w:tcPr>
          <w:p w14:paraId="1F01C76F">
            <w:pPr>
              <w:shd w:val="clear"/>
              <w:spacing w:line="360" w:lineRule="auto"/>
              <w:rPr>
                <w:color w:val="auto"/>
              </w:rPr>
            </w:pPr>
          </w:p>
        </w:tc>
        <w:tc>
          <w:tcPr>
            <w:tcW w:w="1285" w:type="dxa"/>
          </w:tcPr>
          <w:p w14:paraId="24E483C8">
            <w:pPr>
              <w:shd w:val="clear"/>
              <w:spacing w:line="360" w:lineRule="auto"/>
              <w:rPr>
                <w:color w:val="auto"/>
              </w:rPr>
            </w:pPr>
          </w:p>
        </w:tc>
        <w:tc>
          <w:tcPr>
            <w:tcW w:w="1285" w:type="dxa"/>
          </w:tcPr>
          <w:p w14:paraId="7CF44F89">
            <w:pPr>
              <w:shd w:val="clear"/>
              <w:spacing w:line="360" w:lineRule="auto"/>
              <w:rPr>
                <w:color w:val="auto"/>
              </w:rPr>
            </w:pPr>
          </w:p>
        </w:tc>
        <w:tc>
          <w:tcPr>
            <w:tcW w:w="1285" w:type="dxa"/>
          </w:tcPr>
          <w:p w14:paraId="50F05399">
            <w:pPr>
              <w:shd w:val="clear"/>
              <w:spacing w:line="360" w:lineRule="auto"/>
              <w:rPr>
                <w:color w:val="auto"/>
              </w:rPr>
            </w:pPr>
          </w:p>
        </w:tc>
        <w:tc>
          <w:tcPr>
            <w:tcW w:w="1285" w:type="dxa"/>
          </w:tcPr>
          <w:p w14:paraId="026FFD8D">
            <w:pPr>
              <w:shd w:val="clear"/>
              <w:spacing w:line="360" w:lineRule="auto"/>
              <w:rPr>
                <w:color w:val="auto"/>
              </w:rPr>
            </w:pPr>
          </w:p>
        </w:tc>
        <w:tc>
          <w:tcPr>
            <w:tcW w:w="1285" w:type="dxa"/>
          </w:tcPr>
          <w:p w14:paraId="35C0937A">
            <w:pPr>
              <w:shd w:val="clear"/>
              <w:spacing w:line="360" w:lineRule="auto"/>
              <w:rPr>
                <w:color w:val="auto"/>
              </w:rPr>
            </w:pPr>
          </w:p>
        </w:tc>
      </w:tr>
      <w:tr w14:paraId="52F49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 w:hRule="atLeast"/>
        </w:trPr>
        <w:tc>
          <w:tcPr>
            <w:tcW w:w="1285" w:type="dxa"/>
          </w:tcPr>
          <w:p w14:paraId="0F87FDF5">
            <w:pPr>
              <w:shd w:val="clear"/>
              <w:spacing w:line="360" w:lineRule="auto"/>
              <w:jc w:val="center"/>
              <w:rPr>
                <w:color w:val="auto"/>
              </w:rPr>
            </w:pPr>
            <w:r>
              <w:rPr>
                <w:color w:val="auto"/>
              </w:rPr>
              <w:t>3</w:t>
            </w:r>
          </w:p>
        </w:tc>
        <w:tc>
          <w:tcPr>
            <w:tcW w:w="1285" w:type="dxa"/>
          </w:tcPr>
          <w:p w14:paraId="4FF2A1FB">
            <w:pPr>
              <w:shd w:val="clear"/>
              <w:spacing w:line="360" w:lineRule="auto"/>
              <w:rPr>
                <w:color w:val="auto"/>
              </w:rPr>
            </w:pPr>
          </w:p>
        </w:tc>
        <w:tc>
          <w:tcPr>
            <w:tcW w:w="1285" w:type="dxa"/>
          </w:tcPr>
          <w:p w14:paraId="51EDCF57">
            <w:pPr>
              <w:shd w:val="clear"/>
              <w:spacing w:line="360" w:lineRule="auto"/>
              <w:rPr>
                <w:color w:val="auto"/>
              </w:rPr>
            </w:pPr>
          </w:p>
        </w:tc>
        <w:tc>
          <w:tcPr>
            <w:tcW w:w="1285" w:type="dxa"/>
          </w:tcPr>
          <w:p w14:paraId="71267D4E">
            <w:pPr>
              <w:shd w:val="clear"/>
              <w:spacing w:line="360" w:lineRule="auto"/>
              <w:rPr>
                <w:color w:val="auto"/>
              </w:rPr>
            </w:pPr>
          </w:p>
        </w:tc>
        <w:tc>
          <w:tcPr>
            <w:tcW w:w="1285" w:type="dxa"/>
          </w:tcPr>
          <w:p w14:paraId="2D602603">
            <w:pPr>
              <w:shd w:val="clear"/>
              <w:spacing w:line="360" w:lineRule="auto"/>
              <w:rPr>
                <w:color w:val="auto"/>
              </w:rPr>
            </w:pPr>
          </w:p>
        </w:tc>
        <w:tc>
          <w:tcPr>
            <w:tcW w:w="1285" w:type="dxa"/>
          </w:tcPr>
          <w:p w14:paraId="3BAC8736">
            <w:pPr>
              <w:shd w:val="clear"/>
              <w:spacing w:line="360" w:lineRule="auto"/>
              <w:rPr>
                <w:color w:val="auto"/>
              </w:rPr>
            </w:pPr>
          </w:p>
        </w:tc>
        <w:tc>
          <w:tcPr>
            <w:tcW w:w="1285" w:type="dxa"/>
          </w:tcPr>
          <w:p w14:paraId="7861E121">
            <w:pPr>
              <w:shd w:val="clear"/>
              <w:spacing w:line="360" w:lineRule="auto"/>
              <w:rPr>
                <w:color w:val="auto"/>
              </w:rPr>
            </w:pPr>
          </w:p>
        </w:tc>
      </w:tr>
      <w:tr w14:paraId="63F73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 w:hRule="atLeast"/>
        </w:trPr>
        <w:tc>
          <w:tcPr>
            <w:tcW w:w="1285" w:type="dxa"/>
          </w:tcPr>
          <w:p w14:paraId="1C0BB658">
            <w:pPr>
              <w:shd w:val="clear"/>
              <w:spacing w:line="360" w:lineRule="auto"/>
              <w:jc w:val="center"/>
              <w:rPr>
                <w:color w:val="auto"/>
              </w:rPr>
            </w:pPr>
            <w:r>
              <w:rPr>
                <w:color w:val="auto"/>
              </w:rPr>
              <w:t>4</w:t>
            </w:r>
          </w:p>
        </w:tc>
        <w:tc>
          <w:tcPr>
            <w:tcW w:w="1285" w:type="dxa"/>
          </w:tcPr>
          <w:p w14:paraId="270F0644">
            <w:pPr>
              <w:shd w:val="clear"/>
              <w:spacing w:line="360" w:lineRule="auto"/>
              <w:rPr>
                <w:color w:val="auto"/>
              </w:rPr>
            </w:pPr>
          </w:p>
        </w:tc>
        <w:tc>
          <w:tcPr>
            <w:tcW w:w="1285" w:type="dxa"/>
          </w:tcPr>
          <w:p w14:paraId="76C4149A">
            <w:pPr>
              <w:shd w:val="clear"/>
              <w:spacing w:line="360" w:lineRule="auto"/>
              <w:rPr>
                <w:color w:val="auto"/>
              </w:rPr>
            </w:pPr>
          </w:p>
        </w:tc>
        <w:tc>
          <w:tcPr>
            <w:tcW w:w="1285" w:type="dxa"/>
          </w:tcPr>
          <w:p w14:paraId="20573F6E">
            <w:pPr>
              <w:shd w:val="clear"/>
              <w:spacing w:line="360" w:lineRule="auto"/>
              <w:rPr>
                <w:color w:val="auto"/>
              </w:rPr>
            </w:pPr>
          </w:p>
        </w:tc>
        <w:tc>
          <w:tcPr>
            <w:tcW w:w="1285" w:type="dxa"/>
          </w:tcPr>
          <w:p w14:paraId="20641721">
            <w:pPr>
              <w:shd w:val="clear"/>
              <w:spacing w:line="360" w:lineRule="auto"/>
              <w:rPr>
                <w:color w:val="auto"/>
              </w:rPr>
            </w:pPr>
          </w:p>
        </w:tc>
        <w:tc>
          <w:tcPr>
            <w:tcW w:w="1285" w:type="dxa"/>
          </w:tcPr>
          <w:p w14:paraId="239B2569">
            <w:pPr>
              <w:shd w:val="clear"/>
              <w:spacing w:line="360" w:lineRule="auto"/>
              <w:rPr>
                <w:color w:val="auto"/>
              </w:rPr>
            </w:pPr>
          </w:p>
        </w:tc>
        <w:tc>
          <w:tcPr>
            <w:tcW w:w="1285" w:type="dxa"/>
          </w:tcPr>
          <w:p w14:paraId="1C075917">
            <w:pPr>
              <w:shd w:val="clear"/>
              <w:spacing w:line="360" w:lineRule="auto"/>
              <w:rPr>
                <w:color w:val="auto"/>
              </w:rPr>
            </w:pPr>
          </w:p>
        </w:tc>
      </w:tr>
      <w:tr w14:paraId="5A46F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 w:hRule="atLeast"/>
        </w:trPr>
        <w:tc>
          <w:tcPr>
            <w:tcW w:w="1285" w:type="dxa"/>
          </w:tcPr>
          <w:p w14:paraId="6996DCAF">
            <w:pPr>
              <w:shd w:val="clear"/>
              <w:spacing w:line="360" w:lineRule="auto"/>
              <w:jc w:val="center"/>
              <w:rPr>
                <w:color w:val="auto"/>
              </w:rPr>
            </w:pPr>
            <w:r>
              <w:rPr>
                <w:color w:val="auto"/>
              </w:rPr>
              <w:t>5</w:t>
            </w:r>
          </w:p>
        </w:tc>
        <w:tc>
          <w:tcPr>
            <w:tcW w:w="1285" w:type="dxa"/>
          </w:tcPr>
          <w:p w14:paraId="7F891F73">
            <w:pPr>
              <w:shd w:val="clear"/>
              <w:spacing w:line="360" w:lineRule="auto"/>
              <w:rPr>
                <w:color w:val="auto"/>
              </w:rPr>
            </w:pPr>
          </w:p>
        </w:tc>
        <w:tc>
          <w:tcPr>
            <w:tcW w:w="1285" w:type="dxa"/>
          </w:tcPr>
          <w:p w14:paraId="61BF3C11">
            <w:pPr>
              <w:shd w:val="clear"/>
              <w:spacing w:line="360" w:lineRule="auto"/>
              <w:rPr>
                <w:color w:val="auto"/>
              </w:rPr>
            </w:pPr>
          </w:p>
        </w:tc>
        <w:tc>
          <w:tcPr>
            <w:tcW w:w="1285" w:type="dxa"/>
          </w:tcPr>
          <w:p w14:paraId="2726A04A">
            <w:pPr>
              <w:shd w:val="clear"/>
              <w:spacing w:line="360" w:lineRule="auto"/>
              <w:rPr>
                <w:color w:val="auto"/>
              </w:rPr>
            </w:pPr>
          </w:p>
        </w:tc>
        <w:tc>
          <w:tcPr>
            <w:tcW w:w="1285" w:type="dxa"/>
          </w:tcPr>
          <w:p w14:paraId="449BA5FB">
            <w:pPr>
              <w:shd w:val="clear"/>
              <w:spacing w:line="360" w:lineRule="auto"/>
              <w:rPr>
                <w:color w:val="auto"/>
              </w:rPr>
            </w:pPr>
          </w:p>
        </w:tc>
        <w:tc>
          <w:tcPr>
            <w:tcW w:w="1285" w:type="dxa"/>
          </w:tcPr>
          <w:p w14:paraId="0AE6B0BB">
            <w:pPr>
              <w:shd w:val="clear"/>
              <w:spacing w:line="360" w:lineRule="auto"/>
              <w:rPr>
                <w:color w:val="auto"/>
              </w:rPr>
            </w:pPr>
          </w:p>
        </w:tc>
        <w:tc>
          <w:tcPr>
            <w:tcW w:w="1285" w:type="dxa"/>
          </w:tcPr>
          <w:p w14:paraId="6AF79A02">
            <w:pPr>
              <w:shd w:val="clear"/>
              <w:spacing w:line="360" w:lineRule="auto"/>
              <w:rPr>
                <w:color w:val="auto"/>
              </w:rPr>
            </w:pPr>
          </w:p>
        </w:tc>
      </w:tr>
      <w:tr w14:paraId="28B05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 w:hRule="atLeast"/>
        </w:trPr>
        <w:tc>
          <w:tcPr>
            <w:tcW w:w="1285" w:type="dxa"/>
          </w:tcPr>
          <w:p w14:paraId="7B3C1C6D">
            <w:pPr>
              <w:shd w:val="clear"/>
              <w:spacing w:line="360" w:lineRule="auto"/>
              <w:jc w:val="center"/>
              <w:rPr>
                <w:color w:val="auto"/>
              </w:rPr>
            </w:pPr>
            <w:r>
              <w:rPr>
                <w:color w:val="auto"/>
              </w:rPr>
              <w:t>6</w:t>
            </w:r>
          </w:p>
        </w:tc>
        <w:tc>
          <w:tcPr>
            <w:tcW w:w="1285" w:type="dxa"/>
          </w:tcPr>
          <w:p w14:paraId="02264345">
            <w:pPr>
              <w:shd w:val="clear"/>
              <w:spacing w:line="360" w:lineRule="auto"/>
              <w:rPr>
                <w:color w:val="auto"/>
              </w:rPr>
            </w:pPr>
          </w:p>
        </w:tc>
        <w:tc>
          <w:tcPr>
            <w:tcW w:w="1285" w:type="dxa"/>
          </w:tcPr>
          <w:p w14:paraId="72C387AB">
            <w:pPr>
              <w:shd w:val="clear"/>
              <w:spacing w:line="360" w:lineRule="auto"/>
              <w:rPr>
                <w:color w:val="auto"/>
              </w:rPr>
            </w:pPr>
          </w:p>
        </w:tc>
        <w:tc>
          <w:tcPr>
            <w:tcW w:w="1285" w:type="dxa"/>
          </w:tcPr>
          <w:p w14:paraId="6759CEEA">
            <w:pPr>
              <w:shd w:val="clear"/>
              <w:spacing w:line="360" w:lineRule="auto"/>
              <w:rPr>
                <w:color w:val="auto"/>
              </w:rPr>
            </w:pPr>
          </w:p>
        </w:tc>
        <w:tc>
          <w:tcPr>
            <w:tcW w:w="1285" w:type="dxa"/>
          </w:tcPr>
          <w:p w14:paraId="11FD8641">
            <w:pPr>
              <w:shd w:val="clear"/>
              <w:spacing w:line="360" w:lineRule="auto"/>
              <w:rPr>
                <w:color w:val="auto"/>
              </w:rPr>
            </w:pPr>
          </w:p>
        </w:tc>
        <w:tc>
          <w:tcPr>
            <w:tcW w:w="1285" w:type="dxa"/>
          </w:tcPr>
          <w:p w14:paraId="26707067">
            <w:pPr>
              <w:shd w:val="clear"/>
              <w:spacing w:line="360" w:lineRule="auto"/>
              <w:rPr>
                <w:color w:val="auto"/>
              </w:rPr>
            </w:pPr>
          </w:p>
        </w:tc>
        <w:tc>
          <w:tcPr>
            <w:tcW w:w="1285" w:type="dxa"/>
          </w:tcPr>
          <w:p w14:paraId="1799FA23">
            <w:pPr>
              <w:shd w:val="clear"/>
              <w:spacing w:line="360" w:lineRule="auto"/>
              <w:rPr>
                <w:color w:val="auto"/>
              </w:rPr>
            </w:pPr>
          </w:p>
        </w:tc>
      </w:tr>
      <w:tr w14:paraId="3D877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 w:hRule="atLeast"/>
        </w:trPr>
        <w:tc>
          <w:tcPr>
            <w:tcW w:w="1285" w:type="dxa"/>
          </w:tcPr>
          <w:p w14:paraId="6CAC67B3">
            <w:pPr>
              <w:shd w:val="clear"/>
              <w:spacing w:line="360" w:lineRule="auto"/>
              <w:jc w:val="center"/>
              <w:rPr>
                <w:color w:val="auto"/>
              </w:rPr>
            </w:pPr>
            <w:r>
              <w:rPr>
                <w:color w:val="auto"/>
              </w:rPr>
              <w:t>7</w:t>
            </w:r>
          </w:p>
        </w:tc>
        <w:tc>
          <w:tcPr>
            <w:tcW w:w="1285" w:type="dxa"/>
          </w:tcPr>
          <w:p w14:paraId="0639FD8C">
            <w:pPr>
              <w:shd w:val="clear"/>
              <w:spacing w:line="360" w:lineRule="auto"/>
              <w:rPr>
                <w:color w:val="auto"/>
              </w:rPr>
            </w:pPr>
          </w:p>
        </w:tc>
        <w:tc>
          <w:tcPr>
            <w:tcW w:w="1285" w:type="dxa"/>
          </w:tcPr>
          <w:p w14:paraId="2694415A">
            <w:pPr>
              <w:shd w:val="clear"/>
              <w:spacing w:line="360" w:lineRule="auto"/>
              <w:rPr>
                <w:color w:val="auto"/>
              </w:rPr>
            </w:pPr>
          </w:p>
        </w:tc>
        <w:tc>
          <w:tcPr>
            <w:tcW w:w="1285" w:type="dxa"/>
          </w:tcPr>
          <w:p w14:paraId="168619D9">
            <w:pPr>
              <w:shd w:val="clear"/>
              <w:spacing w:line="360" w:lineRule="auto"/>
              <w:rPr>
                <w:color w:val="auto"/>
              </w:rPr>
            </w:pPr>
          </w:p>
        </w:tc>
        <w:tc>
          <w:tcPr>
            <w:tcW w:w="1285" w:type="dxa"/>
          </w:tcPr>
          <w:p w14:paraId="7546E6E3">
            <w:pPr>
              <w:shd w:val="clear"/>
              <w:spacing w:line="360" w:lineRule="auto"/>
              <w:rPr>
                <w:color w:val="auto"/>
              </w:rPr>
            </w:pPr>
          </w:p>
        </w:tc>
        <w:tc>
          <w:tcPr>
            <w:tcW w:w="1285" w:type="dxa"/>
          </w:tcPr>
          <w:p w14:paraId="3CCC6E82">
            <w:pPr>
              <w:shd w:val="clear"/>
              <w:spacing w:line="360" w:lineRule="auto"/>
              <w:rPr>
                <w:color w:val="auto"/>
              </w:rPr>
            </w:pPr>
          </w:p>
        </w:tc>
        <w:tc>
          <w:tcPr>
            <w:tcW w:w="1285" w:type="dxa"/>
          </w:tcPr>
          <w:p w14:paraId="5C4F2116">
            <w:pPr>
              <w:shd w:val="clear"/>
              <w:spacing w:line="360" w:lineRule="auto"/>
              <w:rPr>
                <w:color w:val="auto"/>
              </w:rPr>
            </w:pPr>
          </w:p>
        </w:tc>
      </w:tr>
      <w:tr w14:paraId="0AB23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 w:hRule="atLeast"/>
        </w:trPr>
        <w:tc>
          <w:tcPr>
            <w:tcW w:w="1285" w:type="dxa"/>
          </w:tcPr>
          <w:p w14:paraId="21E42F4A">
            <w:pPr>
              <w:shd w:val="clear"/>
              <w:spacing w:line="360" w:lineRule="auto"/>
              <w:jc w:val="center"/>
              <w:rPr>
                <w:color w:val="auto"/>
              </w:rPr>
            </w:pPr>
            <w:r>
              <w:rPr>
                <w:color w:val="auto"/>
              </w:rPr>
              <w:t>8</w:t>
            </w:r>
          </w:p>
        </w:tc>
        <w:tc>
          <w:tcPr>
            <w:tcW w:w="1285" w:type="dxa"/>
          </w:tcPr>
          <w:p w14:paraId="3DCD09B2">
            <w:pPr>
              <w:shd w:val="clear"/>
              <w:spacing w:line="360" w:lineRule="auto"/>
              <w:rPr>
                <w:color w:val="auto"/>
              </w:rPr>
            </w:pPr>
          </w:p>
        </w:tc>
        <w:tc>
          <w:tcPr>
            <w:tcW w:w="1285" w:type="dxa"/>
          </w:tcPr>
          <w:p w14:paraId="0C693C4D">
            <w:pPr>
              <w:shd w:val="clear"/>
              <w:spacing w:line="360" w:lineRule="auto"/>
              <w:rPr>
                <w:color w:val="auto"/>
              </w:rPr>
            </w:pPr>
          </w:p>
        </w:tc>
        <w:tc>
          <w:tcPr>
            <w:tcW w:w="1285" w:type="dxa"/>
          </w:tcPr>
          <w:p w14:paraId="1D60C8D9">
            <w:pPr>
              <w:shd w:val="clear"/>
              <w:spacing w:line="360" w:lineRule="auto"/>
              <w:rPr>
                <w:color w:val="auto"/>
              </w:rPr>
            </w:pPr>
          </w:p>
        </w:tc>
        <w:tc>
          <w:tcPr>
            <w:tcW w:w="1285" w:type="dxa"/>
          </w:tcPr>
          <w:p w14:paraId="604CDF2E">
            <w:pPr>
              <w:shd w:val="clear"/>
              <w:spacing w:line="360" w:lineRule="auto"/>
              <w:rPr>
                <w:color w:val="auto"/>
              </w:rPr>
            </w:pPr>
          </w:p>
        </w:tc>
        <w:tc>
          <w:tcPr>
            <w:tcW w:w="1285" w:type="dxa"/>
          </w:tcPr>
          <w:p w14:paraId="4F3D941F">
            <w:pPr>
              <w:shd w:val="clear"/>
              <w:spacing w:line="360" w:lineRule="auto"/>
              <w:rPr>
                <w:color w:val="auto"/>
              </w:rPr>
            </w:pPr>
          </w:p>
        </w:tc>
        <w:tc>
          <w:tcPr>
            <w:tcW w:w="1285" w:type="dxa"/>
          </w:tcPr>
          <w:p w14:paraId="1D3FC62F">
            <w:pPr>
              <w:shd w:val="clear"/>
              <w:spacing w:line="360" w:lineRule="auto"/>
              <w:rPr>
                <w:color w:val="auto"/>
              </w:rPr>
            </w:pPr>
          </w:p>
        </w:tc>
      </w:tr>
      <w:tr w14:paraId="3578E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 w:hRule="atLeast"/>
        </w:trPr>
        <w:tc>
          <w:tcPr>
            <w:tcW w:w="1285" w:type="dxa"/>
          </w:tcPr>
          <w:p w14:paraId="099CE404">
            <w:pPr>
              <w:shd w:val="clear"/>
              <w:spacing w:line="360" w:lineRule="auto"/>
              <w:jc w:val="center"/>
              <w:rPr>
                <w:color w:val="auto"/>
              </w:rPr>
            </w:pPr>
            <w:r>
              <w:rPr>
                <w:color w:val="auto"/>
              </w:rPr>
              <w:t>9</w:t>
            </w:r>
          </w:p>
        </w:tc>
        <w:tc>
          <w:tcPr>
            <w:tcW w:w="1285" w:type="dxa"/>
          </w:tcPr>
          <w:p w14:paraId="1F013DB1">
            <w:pPr>
              <w:shd w:val="clear"/>
              <w:spacing w:line="360" w:lineRule="auto"/>
              <w:rPr>
                <w:color w:val="auto"/>
              </w:rPr>
            </w:pPr>
          </w:p>
        </w:tc>
        <w:tc>
          <w:tcPr>
            <w:tcW w:w="1285" w:type="dxa"/>
          </w:tcPr>
          <w:p w14:paraId="3C46716F">
            <w:pPr>
              <w:shd w:val="clear"/>
              <w:spacing w:line="360" w:lineRule="auto"/>
              <w:rPr>
                <w:color w:val="auto"/>
              </w:rPr>
            </w:pPr>
          </w:p>
        </w:tc>
        <w:tc>
          <w:tcPr>
            <w:tcW w:w="1285" w:type="dxa"/>
          </w:tcPr>
          <w:p w14:paraId="47F154D0">
            <w:pPr>
              <w:shd w:val="clear"/>
              <w:spacing w:line="360" w:lineRule="auto"/>
              <w:rPr>
                <w:color w:val="auto"/>
              </w:rPr>
            </w:pPr>
          </w:p>
        </w:tc>
        <w:tc>
          <w:tcPr>
            <w:tcW w:w="1285" w:type="dxa"/>
          </w:tcPr>
          <w:p w14:paraId="69A0EFDA">
            <w:pPr>
              <w:shd w:val="clear"/>
              <w:spacing w:line="360" w:lineRule="auto"/>
              <w:rPr>
                <w:color w:val="auto"/>
              </w:rPr>
            </w:pPr>
          </w:p>
        </w:tc>
        <w:tc>
          <w:tcPr>
            <w:tcW w:w="1285" w:type="dxa"/>
          </w:tcPr>
          <w:p w14:paraId="7B42094F">
            <w:pPr>
              <w:shd w:val="clear"/>
              <w:spacing w:line="360" w:lineRule="auto"/>
              <w:rPr>
                <w:color w:val="auto"/>
              </w:rPr>
            </w:pPr>
          </w:p>
        </w:tc>
        <w:tc>
          <w:tcPr>
            <w:tcW w:w="1285" w:type="dxa"/>
          </w:tcPr>
          <w:p w14:paraId="2877D163">
            <w:pPr>
              <w:shd w:val="clear"/>
              <w:spacing w:line="360" w:lineRule="auto"/>
              <w:rPr>
                <w:color w:val="auto"/>
              </w:rPr>
            </w:pPr>
          </w:p>
        </w:tc>
      </w:tr>
      <w:tr w14:paraId="40197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trPr>
        <w:tc>
          <w:tcPr>
            <w:tcW w:w="1285" w:type="dxa"/>
          </w:tcPr>
          <w:p w14:paraId="15B21308">
            <w:pPr>
              <w:shd w:val="clear"/>
              <w:spacing w:line="360" w:lineRule="auto"/>
              <w:jc w:val="center"/>
              <w:rPr>
                <w:color w:val="auto"/>
              </w:rPr>
            </w:pPr>
            <w:r>
              <w:rPr>
                <w:color w:val="auto"/>
              </w:rPr>
              <w:t>……</w:t>
            </w:r>
          </w:p>
        </w:tc>
        <w:tc>
          <w:tcPr>
            <w:tcW w:w="1285" w:type="dxa"/>
          </w:tcPr>
          <w:p w14:paraId="24D2261D">
            <w:pPr>
              <w:shd w:val="clear"/>
              <w:spacing w:line="360" w:lineRule="auto"/>
              <w:rPr>
                <w:color w:val="auto"/>
              </w:rPr>
            </w:pPr>
          </w:p>
        </w:tc>
        <w:tc>
          <w:tcPr>
            <w:tcW w:w="1285" w:type="dxa"/>
          </w:tcPr>
          <w:p w14:paraId="6E1CF568">
            <w:pPr>
              <w:shd w:val="clear"/>
              <w:spacing w:line="360" w:lineRule="auto"/>
              <w:rPr>
                <w:color w:val="auto"/>
              </w:rPr>
            </w:pPr>
          </w:p>
        </w:tc>
        <w:tc>
          <w:tcPr>
            <w:tcW w:w="1285" w:type="dxa"/>
          </w:tcPr>
          <w:p w14:paraId="1DD6F0CB">
            <w:pPr>
              <w:shd w:val="clear"/>
              <w:spacing w:line="360" w:lineRule="auto"/>
              <w:rPr>
                <w:color w:val="auto"/>
              </w:rPr>
            </w:pPr>
          </w:p>
        </w:tc>
        <w:tc>
          <w:tcPr>
            <w:tcW w:w="1285" w:type="dxa"/>
          </w:tcPr>
          <w:p w14:paraId="2A9E2875">
            <w:pPr>
              <w:shd w:val="clear"/>
              <w:spacing w:line="360" w:lineRule="auto"/>
              <w:rPr>
                <w:color w:val="auto"/>
              </w:rPr>
            </w:pPr>
          </w:p>
        </w:tc>
        <w:tc>
          <w:tcPr>
            <w:tcW w:w="1285" w:type="dxa"/>
          </w:tcPr>
          <w:p w14:paraId="3060877B">
            <w:pPr>
              <w:shd w:val="clear"/>
              <w:spacing w:line="360" w:lineRule="auto"/>
              <w:rPr>
                <w:color w:val="auto"/>
              </w:rPr>
            </w:pPr>
          </w:p>
        </w:tc>
        <w:tc>
          <w:tcPr>
            <w:tcW w:w="1285" w:type="dxa"/>
          </w:tcPr>
          <w:p w14:paraId="6371C6C0">
            <w:pPr>
              <w:shd w:val="clear"/>
              <w:spacing w:line="360" w:lineRule="auto"/>
              <w:rPr>
                <w:color w:val="auto"/>
              </w:rPr>
            </w:pPr>
          </w:p>
        </w:tc>
      </w:tr>
    </w:tbl>
    <w:p w14:paraId="759E5A0A">
      <w:pPr>
        <w:shd w:val="clear"/>
        <w:spacing w:line="360" w:lineRule="auto"/>
        <w:ind w:firstLine="480"/>
        <w:rPr>
          <w:color w:val="auto"/>
        </w:rPr>
      </w:pPr>
      <w:r>
        <w:rPr>
          <w:color w:val="auto"/>
        </w:rPr>
        <w:t>说明：</w:t>
      </w:r>
    </w:p>
    <w:p w14:paraId="2DDDB2CD">
      <w:pPr>
        <w:shd w:val="clear"/>
        <w:spacing w:line="360" w:lineRule="auto"/>
        <w:ind w:firstLine="480"/>
        <w:rPr>
          <w:color w:val="auto"/>
        </w:rPr>
      </w:pPr>
      <w:r>
        <w:rPr>
          <w:color w:val="auto"/>
        </w:rPr>
        <w:t>1.“</w:t>
      </w:r>
      <w:r>
        <w:rPr>
          <w:rFonts w:hint="eastAsia"/>
          <w:color w:val="auto"/>
          <w:lang w:eastAsia="zh-CN"/>
        </w:rPr>
        <w:t>谈判</w:t>
      </w:r>
      <w:r>
        <w:rPr>
          <w:color w:val="auto"/>
        </w:rPr>
        <w:t>文件规定的商务条件”项下填写的内容应与</w:t>
      </w:r>
      <w:r>
        <w:rPr>
          <w:rFonts w:hint="eastAsia"/>
          <w:color w:val="auto"/>
          <w:lang w:eastAsia="zh-CN"/>
        </w:rPr>
        <w:t>谈判</w:t>
      </w:r>
      <w:r>
        <w:rPr>
          <w:color w:val="auto"/>
        </w:rPr>
        <w:t>文件中采购需求的 “商务要求”的内容保持一致。</w:t>
      </w:r>
    </w:p>
    <w:p w14:paraId="45FFB44F">
      <w:pPr>
        <w:shd w:val="clear"/>
        <w:spacing w:line="360" w:lineRule="auto"/>
        <w:ind w:firstLine="480"/>
        <w:rPr>
          <w:color w:val="auto"/>
        </w:rPr>
      </w:pPr>
      <w:r>
        <w:rPr>
          <w:color w:val="auto"/>
        </w:rPr>
        <w:t>2.供应商应当如实填写上表“响应文件响应的具体内容”处内容，对</w:t>
      </w:r>
      <w:r>
        <w:rPr>
          <w:rFonts w:hint="eastAsia"/>
          <w:color w:val="auto"/>
          <w:lang w:eastAsia="zh-CN"/>
        </w:rPr>
        <w:t>谈判</w:t>
      </w:r>
      <w:r>
        <w:rPr>
          <w:color w:val="auto"/>
        </w:rPr>
        <w:t>文件规定的商务条件作出明确响应，并列明具体响应数值或内容，只注明符合、满足等无具体内容表述的，将视为未实质性满足</w:t>
      </w:r>
      <w:r>
        <w:rPr>
          <w:rFonts w:hint="eastAsia"/>
          <w:color w:val="auto"/>
          <w:lang w:eastAsia="zh-CN"/>
        </w:rPr>
        <w:t>谈判</w:t>
      </w:r>
      <w:r>
        <w:rPr>
          <w:color w:val="auto"/>
        </w:rPr>
        <w:t>文件要求。供应商需要说明的内容若需特殊表达，应先在本表中进行相应说明，再另页应答，否则</w:t>
      </w:r>
      <w:r>
        <w:rPr>
          <w:b/>
          <w:color w:val="auto"/>
        </w:rPr>
        <w:t>响应无效</w:t>
      </w:r>
      <w:r>
        <w:rPr>
          <w:color w:val="auto"/>
        </w:rPr>
        <w:t>。</w:t>
      </w:r>
    </w:p>
    <w:p w14:paraId="65F8CBD4">
      <w:pPr>
        <w:shd w:val="clear"/>
        <w:spacing w:line="360" w:lineRule="auto"/>
        <w:ind w:firstLine="480"/>
        <w:rPr>
          <w:color w:val="auto"/>
        </w:rPr>
      </w:pPr>
      <w:r>
        <w:rPr>
          <w:color w:val="auto"/>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5A6444AC">
      <w:pPr>
        <w:shd w:val="clear"/>
        <w:spacing w:line="360" w:lineRule="auto"/>
        <w:ind w:firstLine="480"/>
        <w:rPr>
          <w:color w:val="auto"/>
        </w:rPr>
      </w:pPr>
      <w:r>
        <w:rPr>
          <w:color w:val="auto"/>
        </w:rPr>
        <w:t>4.“是否偏离”项下应按下列规定填写：优于的，填写“正偏离”；符合的，填写“无偏离”；低于的，填写“负偏离”。</w:t>
      </w:r>
    </w:p>
    <w:p w14:paraId="331472C0">
      <w:pPr>
        <w:shd w:val="clear"/>
        <w:spacing w:line="360" w:lineRule="auto"/>
        <w:ind w:firstLine="480"/>
        <w:rPr>
          <w:color w:val="auto"/>
        </w:rPr>
      </w:pPr>
      <w:r>
        <w:rPr>
          <w:color w:val="auto"/>
        </w:rPr>
        <w:t>5.“备注”处可填写偏离情况的说明。</w:t>
      </w:r>
    </w:p>
    <w:p w14:paraId="00BB2271">
      <w:pPr>
        <w:shd w:val="clear"/>
        <w:spacing w:line="360" w:lineRule="auto"/>
        <w:ind w:firstLine="480"/>
        <w:rPr>
          <w:color w:val="auto"/>
        </w:rPr>
      </w:pPr>
    </w:p>
    <w:p w14:paraId="186D0EC0">
      <w:pPr>
        <w:shd w:val="clear"/>
        <w:spacing w:line="360" w:lineRule="auto"/>
        <w:rPr>
          <w:color w:val="auto"/>
        </w:rPr>
      </w:pPr>
      <w:r>
        <w:rPr>
          <w:b/>
          <w:color w:val="auto"/>
          <w:sz w:val="28"/>
        </w:rPr>
        <w:t>格式十</w:t>
      </w:r>
      <w:r>
        <w:rPr>
          <w:rFonts w:hint="eastAsia"/>
          <w:b/>
          <w:color w:val="auto"/>
          <w:sz w:val="28"/>
        </w:rPr>
        <w:t>七</w:t>
      </w:r>
      <w:r>
        <w:rPr>
          <w:b/>
          <w:color w:val="auto"/>
          <w:sz w:val="28"/>
        </w:rPr>
        <w:t>：</w:t>
      </w:r>
    </w:p>
    <w:p w14:paraId="52A2273B">
      <w:pPr>
        <w:shd w:val="clear"/>
        <w:spacing w:line="360" w:lineRule="auto"/>
        <w:ind w:firstLine="480"/>
        <w:rPr>
          <w:b/>
          <w:bCs/>
          <w:color w:val="auto"/>
        </w:rPr>
      </w:pPr>
      <w:r>
        <w:rPr>
          <w:b/>
          <w:bCs/>
          <w:color w:val="auto"/>
        </w:rPr>
        <w:t>（以下格式文件由供应商根据需要选用）</w:t>
      </w:r>
    </w:p>
    <w:p w14:paraId="205CF059">
      <w:pPr>
        <w:shd w:val="clear"/>
        <w:spacing w:line="360" w:lineRule="auto"/>
        <w:jc w:val="center"/>
        <w:rPr>
          <w:color w:val="auto"/>
        </w:rPr>
      </w:pPr>
      <w:r>
        <w:rPr>
          <w:b/>
          <w:color w:val="auto"/>
          <w:sz w:val="24"/>
        </w:rPr>
        <w:t>履约进度计划表</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25"/>
        <w:gridCol w:w="2147"/>
        <w:gridCol w:w="2125"/>
        <w:gridCol w:w="2125"/>
      </w:tblGrid>
      <w:tr w14:paraId="0B205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3" w:hRule="atLeast"/>
        </w:trPr>
        <w:tc>
          <w:tcPr>
            <w:tcW w:w="2265" w:type="dxa"/>
          </w:tcPr>
          <w:p w14:paraId="6877A030">
            <w:pPr>
              <w:shd w:val="clear"/>
              <w:spacing w:line="360" w:lineRule="auto"/>
              <w:rPr>
                <w:color w:val="auto"/>
              </w:rPr>
            </w:pPr>
            <w:r>
              <w:rPr>
                <w:color w:val="auto"/>
              </w:rPr>
              <w:t>序号</w:t>
            </w:r>
          </w:p>
        </w:tc>
        <w:tc>
          <w:tcPr>
            <w:tcW w:w="2265" w:type="dxa"/>
          </w:tcPr>
          <w:p w14:paraId="14D472E0">
            <w:pPr>
              <w:shd w:val="clear"/>
              <w:spacing w:line="360" w:lineRule="auto"/>
              <w:rPr>
                <w:color w:val="auto"/>
              </w:rPr>
            </w:pPr>
            <w:r>
              <w:rPr>
                <w:color w:val="auto"/>
              </w:rPr>
              <w:t>拟定时间安排</w:t>
            </w:r>
          </w:p>
        </w:tc>
        <w:tc>
          <w:tcPr>
            <w:tcW w:w="2265" w:type="dxa"/>
          </w:tcPr>
          <w:p w14:paraId="10B97163">
            <w:pPr>
              <w:shd w:val="clear"/>
              <w:spacing w:line="360" w:lineRule="auto"/>
              <w:rPr>
                <w:color w:val="auto"/>
              </w:rPr>
            </w:pPr>
            <w:r>
              <w:rPr>
                <w:color w:val="auto"/>
              </w:rPr>
              <w:t>计划完成的工作内容</w:t>
            </w:r>
          </w:p>
        </w:tc>
        <w:tc>
          <w:tcPr>
            <w:tcW w:w="2265" w:type="dxa"/>
          </w:tcPr>
          <w:p w14:paraId="3D2F87C2">
            <w:pPr>
              <w:shd w:val="clear"/>
              <w:spacing w:line="360" w:lineRule="auto"/>
              <w:rPr>
                <w:color w:val="auto"/>
              </w:rPr>
            </w:pPr>
            <w:r>
              <w:rPr>
                <w:color w:val="auto"/>
              </w:rPr>
              <w:t>实施方建议或要求</w:t>
            </w:r>
          </w:p>
        </w:tc>
      </w:tr>
      <w:tr w14:paraId="11BC3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3" w:hRule="atLeast"/>
        </w:trPr>
        <w:tc>
          <w:tcPr>
            <w:tcW w:w="2265" w:type="dxa"/>
          </w:tcPr>
          <w:p w14:paraId="4CC53EBF">
            <w:pPr>
              <w:shd w:val="clear"/>
              <w:spacing w:line="360" w:lineRule="auto"/>
              <w:jc w:val="center"/>
              <w:rPr>
                <w:color w:val="auto"/>
              </w:rPr>
            </w:pPr>
            <w:r>
              <w:rPr>
                <w:color w:val="auto"/>
              </w:rPr>
              <w:t>1</w:t>
            </w:r>
          </w:p>
        </w:tc>
        <w:tc>
          <w:tcPr>
            <w:tcW w:w="2265" w:type="dxa"/>
          </w:tcPr>
          <w:p w14:paraId="2C62F66B">
            <w:pPr>
              <w:shd w:val="clear"/>
              <w:spacing w:line="360" w:lineRule="auto"/>
              <w:rPr>
                <w:color w:val="auto"/>
              </w:rPr>
            </w:pPr>
            <w:r>
              <w:rPr>
                <w:color w:val="auto"/>
              </w:rPr>
              <w:t>拟定___年___月___日</w:t>
            </w:r>
          </w:p>
        </w:tc>
        <w:tc>
          <w:tcPr>
            <w:tcW w:w="2265" w:type="dxa"/>
          </w:tcPr>
          <w:p w14:paraId="698F7AE6">
            <w:pPr>
              <w:shd w:val="clear"/>
              <w:spacing w:line="360" w:lineRule="auto"/>
              <w:rPr>
                <w:color w:val="auto"/>
              </w:rPr>
            </w:pPr>
            <w:r>
              <w:rPr>
                <w:color w:val="auto"/>
              </w:rPr>
              <w:t>签订合同并生效</w:t>
            </w:r>
          </w:p>
        </w:tc>
        <w:tc>
          <w:tcPr>
            <w:tcW w:w="2265" w:type="dxa"/>
          </w:tcPr>
          <w:p w14:paraId="391A0E26">
            <w:pPr>
              <w:shd w:val="clear"/>
              <w:spacing w:line="360" w:lineRule="auto"/>
              <w:rPr>
                <w:color w:val="auto"/>
              </w:rPr>
            </w:pPr>
          </w:p>
        </w:tc>
      </w:tr>
      <w:tr w14:paraId="45889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3" w:hRule="atLeast"/>
        </w:trPr>
        <w:tc>
          <w:tcPr>
            <w:tcW w:w="2265" w:type="dxa"/>
          </w:tcPr>
          <w:p w14:paraId="4083E4BB">
            <w:pPr>
              <w:shd w:val="clear"/>
              <w:spacing w:line="360" w:lineRule="auto"/>
              <w:jc w:val="center"/>
              <w:rPr>
                <w:color w:val="auto"/>
              </w:rPr>
            </w:pPr>
            <w:r>
              <w:rPr>
                <w:color w:val="auto"/>
              </w:rPr>
              <w:t>2</w:t>
            </w:r>
          </w:p>
        </w:tc>
        <w:tc>
          <w:tcPr>
            <w:tcW w:w="2265" w:type="dxa"/>
          </w:tcPr>
          <w:p w14:paraId="699C06FC">
            <w:pPr>
              <w:shd w:val="clear"/>
              <w:spacing w:line="360" w:lineRule="auto"/>
              <w:rPr>
                <w:color w:val="auto"/>
              </w:rPr>
            </w:pPr>
            <w:r>
              <w:rPr>
                <w:color w:val="auto"/>
              </w:rPr>
              <w:t>___月___日—___月___日</w:t>
            </w:r>
          </w:p>
        </w:tc>
        <w:tc>
          <w:tcPr>
            <w:tcW w:w="2265" w:type="dxa"/>
          </w:tcPr>
          <w:p w14:paraId="6E509DF8">
            <w:pPr>
              <w:shd w:val="clear"/>
              <w:spacing w:line="360" w:lineRule="auto"/>
              <w:rPr>
                <w:color w:val="auto"/>
              </w:rPr>
            </w:pPr>
          </w:p>
        </w:tc>
        <w:tc>
          <w:tcPr>
            <w:tcW w:w="2265" w:type="dxa"/>
          </w:tcPr>
          <w:p w14:paraId="1C66E3FE">
            <w:pPr>
              <w:shd w:val="clear"/>
              <w:spacing w:line="360" w:lineRule="auto"/>
              <w:rPr>
                <w:color w:val="auto"/>
              </w:rPr>
            </w:pPr>
          </w:p>
        </w:tc>
      </w:tr>
      <w:tr w14:paraId="56CDA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3" w:hRule="atLeast"/>
        </w:trPr>
        <w:tc>
          <w:tcPr>
            <w:tcW w:w="2265" w:type="dxa"/>
          </w:tcPr>
          <w:p w14:paraId="4A36E40A">
            <w:pPr>
              <w:shd w:val="clear"/>
              <w:spacing w:line="360" w:lineRule="auto"/>
              <w:jc w:val="center"/>
              <w:rPr>
                <w:color w:val="auto"/>
              </w:rPr>
            </w:pPr>
            <w:r>
              <w:rPr>
                <w:color w:val="auto"/>
              </w:rPr>
              <w:t>3</w:t>
            </w:r>
          </w:p>
        </w:tc>
        <w:tc>
          <w:tcPr>
            <w:tcW w:w="2265" w:type="dxa"/>
          </w:tcPr>
          <w:p w14:paraId="5623EEAB">
            <w:pPr>
              <w:shd w:val="clear"/>
              <w:spacing w:line="360" w:lineRule="auto"/>
              <w:rPr>
                <w:color w:val="auto"/>
              </w:rPr>
            </w:pPr>
            <w:r>
              <w:rPr>
                <w:color w:val="auto"/>
              </w:rPr>
              <w:t>___月___日—___月___日</w:t>
            </w:r>
          </w:p>
        </w:tc>
        <w:tc>
          <w:tcPr>
            <w:tcW w:w="2265" w:type="dxa"/>
          </w:tcPr>
          <w:p w14:paraId="59A9F7F6">
            <w:pPr>
              <w:shd w:val="clear"/>
              <w:spacing w:line="360" w:lineRule="auto"/>
              <w:rPr>
                <w:color w:val="auto"/>
              </w:rPr>
            </w:pPr>
          </w:p>
        </w:tc>
        <w:tc>
          <w:tcPr>
            <w:tcW w:w="2265" w:type="dxa"/>
          </w:tcPr>
          <w:p w14:paraId="5F64B987">
            <w:pPr>
              <w:shd w:val="clear"/>
              <w:spacing w:line="360" w:lineRule="auto"/>
              <w:rPr>
                <w:color w:val="auto"/>
              </w:rPr>
            </w:pPr>
          </w:p>
        </w:tc>
      </w:tr>
      <w:tr w14:paraId="1D3AC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7" w:hRule="atLeast"/>
        </w:trPr>
        <w:tc>
          <w:tcPr>
            <w:tcW w:w="2265" w:type="dxa"/>
          </w:tcPr>
          <w:p w14:paraId="5416D766">
            <w:pPr>
              <w:shd w:val="clear"/>
              <w:spacing w:line="360" w:lineRule="auto"/>
              <w:jc w:val="center"/>
              <w:rPr>
                <w:color w:val="auto"/>
              </w:rPr>
            </w:pPr>
            <w:r>
              <w:rPr>
                <w:color w:val="auto"/>
              </w:rPr>
              <w:t>4</w:t>
            </w:r>
          </w:p>
        </w:tc>
        <w:tc>
          <w:tcPr>
            <w:tcW w:w="2265" w:type="dxa"/>
          </w:tcPr>
          <w:p w14:paraId="0563F956">
            <w:pPr>
              <w:shd w:val="clear"/>
              <w:spacing w:line="360" w:lineRule="auto"/>
              <w:rPr>
                <w:color w:val="auto"/>
              </w:rPr>
            </w:pPr>
            <w:r>
              <w:rPr>
                <w:color w:val="auto"/>
              </w:rPr>
              <w:t>___月___日—___月___日</w:t>
            </w:r>
          </w:p>
        </w:tc>
        <w:tc>
          <w:tcPr>
            <w:tcW w:w="2265" w:type="dxa"/>
          </w:tcPr>
          <w:p w14:paraId="192D0771">
            <w:pPr>
              <w:shd w:val="clear"/>
              <w:spacing w:line="360" w:lineRule="auto"/>
              <w:rPr>
                <w:color w:val="auto"/>
              </w:rPr>
            </w:pPr>
            <w:r>
              <w:rPr>
                <w:color w:val="auto"/>
              </w:rPr>
              <w:t>质保期</w:t>
            </w:r>
          </w:p>
        </w:tc>
        <w:tc>
          <w:tcPr>
            <w:tcW w:w="2265" w:type="dxa"/>
          </w:tcPr>
          <w:p w14:paraId="6814748F">
            <w:pPr>
              <w:shd w:val="clear"/>
              <w:spacing w:line="360" w:lineRule="auto"/>
              <w:rPr>
                <w:color w:val="auto"/>
              </w:rPr>
            </w:pPr>
          </w:p>
        </w:tc>
      </w:tr>
    </w:tbl>
    <w:p w14:paraId="7DBFBB2F">
      <w:pPr>
        <w:shd w:val="clear"/>
        <w:spacing w:line="360" w:lineRule="auto"/>
        <w:ind w:firstLine="480"/>
        <w:rPr>
          <w:color w:val="auto"/>
        </w:rPr>
      </w:pPr>
    </w:p>
    <w:p w14:paraId="192C489E">
      <w:pPr>
        <w:shd w:val="clear"/>
        <w:spacing w:line="360" w:lineRule="auto"/>
        <w:rPr>
          <w:color w:val="auto"/>
        </w:rPr>
      </w:pPr>
    </w:p>
    <w:p w14:paraId="14D73BC4">
      <w:pPr>
        <w:shd w:val="clear"/>
        <w:spacing w:line="360" w:lineRule="auto"/>
        <w:rPr>
          <w:color w:val="auto"/>
        </w:rPr>
      </w:pPr>
    </w:p>
    <w:p w14:paraId="052694C7">
      <w:pPr>
        <w:shd w:val="clear"/>
        <w:rPr>
          <w:b/>
          <w:color w:val="auto"/>
          <w:sz w:val="28"/>
        </w:rPr>
      </w:pPr>
      <w:r>
        <w:rPr>
          <w:b/>
          <w:color w:val="auto"/>
          <w:sz w:val="28"/>
        </w:rPr>
        <w:br w:type="page"/>
      </w:r>
    </w:p>
    <w:p w14:paraId="0240F41B">
      <w:pPr>
        <w:shd w:val="clear"/>
        <w:spacing w:line="360" w:lineRule="auto"/>
        <w:rPr>
          <w:color w:val="auto"/>
        </w:rPr>
      </w:pPr>
      <w:r>
        <w:rPr>
          <w:b/>
          <w:color w:val="auto"/>
          <w:sz w:val="28"/>
        </w:rPr>
        <w:t>格式十</w:t>
      </w:r>
      <w:r>
        <w:rPr>
          <w:rFonts w:hint="eastAsia"/>
          <w:b/>
          <w:color w:val="auto"/>
          <w:sz w:val="28"/>
        </w:rPr>
        <w:t>八</w:t>
      </w:r>
      <w:r>
        <w:rPr>
          <w:b/>
          <w:color w:val="auto"/>
          <w:sz w:val="28"/>
        </w:rPr>
        <w:t>：</w:t>
      </w:r>
    </w:p>
    <w:p w14:paraId="4A824044">
      <w:pPr>
        <w:shd w:val="clear"/>
        <w:spacing w:line="360" w:lineRule="auto"/>
        <w:ind w:firstLine="480"/>
        <w:rPr>
          <w:b/>
          <w:bCs/>
          <w:color w:val="auto"/>
        </w:rPr>
      </w:pPr>
      <w:r>
        <w:rPr>
          <w:b/>
          <w:bCs/>
          <w:color w:val="auto"/>
        </w:rPr>
        <w:t>（</w:t>
      </w:r>
      <w:r>
        <w:rPr>
          <w:rFonts w:hint="eastAsia"/>
          <w:b/>
          <w:bCs/>
          <w:color w:val="auto"/>
        </w:rPr>
        <w:t>注：</w:t>
      </w:r>
      <w:r>
        <w:rPr>
          <w:b/>
          <w:bCs/>
          <w:color w:val="auto"/>
        </w:rPr>
        <w:t>以下格式文件由供应商根据需要选用）</w:t>
      </w:r>
    </w:p>
    <w:p w14:paraId="3ED49C51">
      <w:pPr>
        <w:shd w:val="clear"/>
        <w:spacing w:line="360" w:lineRule="auto"/>
        <w:jc w:val="center"/>
        <w:rPr>
          <w:color w:val="auto"/>
        </w:rPr>
      </w:pPr>
      <w:r>
        <w:rPr>
          <w:b/>
          <w:color w:val="auto"/>
          <w:sz w:val="24"/>
        </w:rPr>
        <w:t>各类证明材料</w:t>
      </w:r>
    </w:p>
    <w:p w14:paraId="0AC72729">
      <w:pPr>
        <w:shd w:val="clear"/>
        <w:spacing w:line="360" w:lineRule="auto"/>
        <w:ind w:firstLine="480"/>
        <w:rPr>
          <w:color w:val="auto"/>
        </w:rPr>
      </w:pPr>
      <w:r>
        <w:rPr>
          <w:color w:val="auto"/>
        </w:rPr>
        <w:t>1.</w:t>
      </w:r>
      <w:r>
        <w:rPr>
          <w:rFonts w:hint="eastAsia"/>
          <w:color w:val="auto"/>
          <w:lang w:eastAsia="zh-CN"/>
        </w:rPr>
        <w:t>谈判</w:t>
      </w:r>
      <w:r>
        <w:rPr>
          <w:color w:val="auto"/>
        </w:rPr>
        <w:t>文件要求提供的其他资料。</w:t>
      </w:r>
    </w:p>
    <w:p w14:paraId="5393594E">
      <w:pPr>
        <w:shd w:val="clear"/>
        <w:spacing w:line="360" w:lineRule="auto"/>
        <w:ind w:firstLine="480"/>
        <w:rPr>
          <w:color w:val="auto"/>
        </w:rPr>
      </w:pPr>
      <w:r>
        <w:rPr>
          <w:color w:val="auto"/>
        </w:rPr>
        <w:t>2.供应商认为需提供的其他资料。</w:t>
      </w:r>
    </w:p>
    <w:p w14:paraId="5BF365F0">
      <w:pPr>
        <w:shd w:val="clear"/>
        <w:spacing w:line="360" w:lineRule="auto"/>
        <w:ind w:firstLine="480"/>
        <w:rPr>
          <w:color w:val="auto"/>
        </w:rPr>
      </w:pPr>
    </w:p>
    <w:p w14:paraId="19EDC208">
      <w:pPr>
        <w:shd w:val="clear"/>
        <w:spacing w:line="360" w:lineRule="auto"/>
        <w:rPr>
          <w:color w:val="auto"/>
        </w:rPr>
      </w:pPr>
    </w:p>
    <w:p w14:paraId="6D69D6EA">
      <w:pPr>
        <w:shd w:val="clear"/>
        <w:spacing w:line="360" w:lineRule="auto"/>
        <w:rPr>
          <w:color w:val="auto"/>
        </w:rPr>
      </w:pPr>
    </w:p>
    <w:p w14:paraId="37EA0AC4">
      <w:pPr>
        <w:shd w:val="clear"/>
        <w:rPr>
          <w:b/>
          <w:color w:val="auto"/>
          <w:sz w:val="28"/>
        </w:rPr>
      </w:pPr>
      <w:r>
        <w:rPr>
          <w:b/>
          <w:color w:val="auto"/>
          <w:sz w:val="28"/>
        </w:rPr>
        <w:br w:type="page"/>
      </w:r>
    </w:p>
    <w:p w14:paraId="7DDBACC2">
      <w:pPr>
        <w:shd w:val="clear"/>
        <w:spacing w:line="360" w:lineRule="auto"/>
        <w:rPr>
          <w:color w:val="auto"/>
        </w:rPr>
      </w:pPr>
      <w:r>
        <w:rPr>
          <w:b/>
          <w:color w:val="auto"/>
          <w:sz w:val="28"/>
        </w:rPr>
        <w:t>格式</w:t>
      </w:r>
      <w:r>
        <w:rPr>
          <w:rFonts w:hint="eastAsia"/>
          <w:b/>
          <w:color w:val="auto"/>
          <w:sz w:val="28"/>
        </w:rPr>
        <w:t>十九</w:t>
      </w:r>
      <w:r>
        <w:rPr>
          <w:b/>
          <w:color w:val="auto"/>
          <w:sz w:val="28"/>
        </w:rPr>
        <w:t>：</w:t>
      </w:r>
    </w:p>
    <w:p w14:paraId="44F5052A">
      <w:pPr>
        <w:shd w:val="clear"/>
        <w:spacing w:line="360" w:lineRule="auto"/>
        <w:jc w:val="center"/>
        <w:rPr>
          <w:color w:val="auto"/>
        </w:rPr>
      </w:pPr>
      <w:r>
        <w:rPr>
          <w:b/>
          <w:color w:val="auto"/>
          <w:sz w:val="24"/>
        </w:rPr>
        <w:t>代理服务费缴纳承诺函</w:t>
      </w:r>
    </w:p>
    <w:p w14:paraId="7A4DEFBC">
      <w:pPr>
        <w:shd w:val="clear"/>
        <w:spacing w:line="360" w:lineRule="auto"/>
        <w:ind w:firstLine="480"/>
        <w:rPr>
          <w:color w:val="auto"/>
        </w:rPr>
      </w:pPr>
      <w:r>
        <w:rPr>
          <w:color w:val="auto"/>
        </w:rPr>
        <w:t>致：广东丰联招标代理有限公司</w:t>
      </w:r>
    </w:p>
    <w:p w14:paraId="43A3E84A">
      <w:pPr>
        <w:shd w:val="clear"/>
        <w:spacing w:line="360" w:lineRule="auto"/>
        <w:ind w:firstLine="480"/>
        <w:rPr>
          <w:color w:val="auto"/>
        </w:rPr>
      </w:pPr>
      <w:r>
        <w:rPr>
          <w:color w:val="auto"/>
        </w:rPr>
        <w:t>我单位参加贵公司组织的</w:t>
      </w:r>
      <w:r>
        <w:rPr>
          <w:rFonts w:hint="eastAsia"/>
          <w:color w:val="auto"/>
        </w:rPr>
        <w:t xml:space="preserve"> </w:t>
      </w:r>
      <w:r>
        <w:rPr>
          <w:rFonts w:hint="eastAsia"/>
          <w:color w:val="auto"/>
          <w:lang w:eastAsia="zh-CN"/>
        </w:rPr>
        <w:t>廉江市城区供排水综合整治工程（一期）水土保持监测项目</w:t>
      </w:r>
      <w:r>
        <w:rPr>
          <w:color w:val="auto"/>
        </w:rPr>
        <w:t>（采购项目编号：</w:t>
      </w:r>
      <w:r>
        <w:rPr>
          <w:rFonts w:hint="eastAsia"/>
          <w:color w:val="auto"/>
          <w:lang w:eastAsia="zh-CN"/>
        </w:rPr>
        <w:t>GDFL2501Q13N008</w:t>
      </w:r>
      <w:r>
        <w:rPr>
          <w:color w:val="auto"/>
        </w:rPr>
        <w:t>），作出如下承诺：</w:t>
      </w:r>
    </w:p>
    <w:p w14:paraId="69A1C335">
      <w:pPr>
        <w:shd w:val="clear"/>
        <w:spacing w:line="360" w:lineRule="auto"/>
        <w:ind w:firstLine="480"/>
        <w:rPr>
          <w:color w:val="auto"/>
        </w:rPr>
      </w:pPr>
      <w:r>
        <w:rPr>
          <w:color w:val="auto"/>
        </w:rPr>
        <w:t>1、完全响应</w:t>
      </w:r>
      <w:r>
        <w:rPr>
          <w:rFonts w:hint="eastAsia"/>
          <w:color w:val="auto"/>
          <w:lang w:eastAsia="zh-CN"/>
        </w:rPr>
        <w:t>谈判</w:t>
      </w:r>
      <w:r>
        <w:rPr>
          <w:color w:val="auto"/>
        </w:rPr>
        <w:t>文件中要求的条款，若提供虚假资料将作为无效响应处理，并接受相关部门的处罚。</w:t>
      </w:r>
    </w:p>
    <w:p w14:paraId="683361E8">
      <w:pPr>
        <w:shd w:val="clear"/>
        <w:spacing w:line="360" w:lineRule="auto"/>
        <w:ind w:firstLine="480"/>
        <w:rPr>
          <w:color w:val="auto"/>
        </w:rPr>
      </w:pPr>
      <w:r>
        <w:rPr>
          <w:color w:val="auto"/>
        </w:rPr>
        <w:t>2、我单位若被选为成交供应商，承诺按照规定缴纳代理服务费。代理服务费包括组织专家对审查供应商资格、答疑、组织</w:t>
      </w:r>
      <w:r>
        <w:rPr>
          <w:rFonts w:hint="eastAsia"/>
          <w:color w:val="auto"/>
          <w:lang w:eastAsia="zh-CN"/>
        </w:rPr>
        <w:t>谈判</w:t>
      </w:r>
      <w:r>
        <w:rPr>
          <w:color w:val="auto"/>
        </w:rPr>
        <w:t>、评审、确定成交供应商，以及提供采购前期咨询、协调合同的签订等服务，按</w:t>
      </w:r>
      <w:r>
        <w:rPr>
          <w:rFonts w:hint="eastAsia"/>
          <w:color w:val="auto"/>
        </w:rPr>
        <w:t>规定</w:t>
      </w:r>
      <w:r>
        <w:rPr>
          <w:color w:val="auto"/>
        </w:rPr>
        <w:t>支付。</w:t>
      </w:r>
    </w:p>
    <w:p w14:paraId="1286B519">
      <w:pPr>
        <w:shd w:val="clear"/>
        <w:spacing w:line="360" w:lineRule="auto"/>
        <w:ind w:firstLine="480"/>
        <w:rPr>
          <w:color w:val="auto"/>
        </w:rPr>
      </w:pPr>
      <w:r>
        <w:rPr>
          <w:color w:val="auto"/>
        </w:rPr>
        <w:t>3、如我公司被选为成交供应商，在成交结果公示后3日内向采购代理机构指定</w:t>
      </w:r>
      <w:r>
        <w:rPr>
          <w:rFonts w:hint="eastAsia"/>
          <w:color w:val="auto"/>
          <w:lang w:val="en-US" w:eastAsia="zh-CN"/>
        </w:rPr>
        <w:t>账户</w:t>
      </w:r>
      <w:r>
        <w:rPr>
          <w:color w:val="auto"/>
        </w:rPr>
        <w:t>缴付代理服务费。</w:t>
      </w:r>
    </w:p>
    <w:p w14:paraId="6797D81B">
      <w:pPr>
        <w:shd w:val="clear"/>
        <w:spacing w:line="360" w:lineRule="auto"/>
        <w:ind w:firstLine="480"/>
        <w:rPr>
          <w:color w:val="auto"/>
        </w:rPr>
      </w:pPr>
      <w:r>
        <w:rPr>
          <w:color w:val="auto"/>
        </w:rPr>
        <w:t>特此承诺！</w:t>
      </w:r>
    </w:p>
    <w:p w14:paraId="5035FB31">
      <w:pPr>
        <w:shd w:val="clear"/>
        <w:spacing w:line="360" w:lineRule="auto"/>
        <w:ind w:firstLine="480"/>
        <w:rPr>
          <w:color w:val="auto"/>
        </w:rPr>
      </w:pPr>
    </w:p>
    <w:p w14:paraId="6BCE7E07">
      <w:pPr>
        <w:shd w:val="clear"/>
        <w:spacing w:line="360" w:lineRule="auto"/>
        <w:jc w:val="right"/>
        <w:rPr>
          <w:color w:val="auto"/>
        </w:rPr>
      </w:pPr>
      <w:r>
        <w:rPr>
          <w:color w:val="auto"/>
        </w:rPr>
        <w:t>供应商法定名称（公章）；_____________________</w:t>
      </w:r>
    </w:p>
    <w:p w14:paraId="71F16D27">
      <w:pPr>
        <w:shd w:val="clear"/>
        <w:spacing w:line="360" w:lineRule="auto"/>
        <w:jc w:val="right"/>
        <w:rPr>
          <w:color w:val="auto"/>
        </w:rPr>
      </w:pPr>
      <w:r>
        <w:rPr>
          <w:color w:val="auto"/>
        </w:rPr>
        <w:t>供应商法定地址：_____________________</w:t>
      </w:r>
    </w:p>
    <w:p w14:paraId="313CDAC4">
      <w:pPr>
        <w:shd w:val="clear"/>
        <w:spacing w:line="360" w:lineRule="auto"/>
        <w:jc w:val="right"/>
        <w:rPr>
          <w:color w:val="auto"/>
        </w:rPr>
      </w:pPr>
      <w:r>
        <w:rPr>
          <w:color w:val="auto"/>
        </w:rPr>
        <w:t>供应商授权代表（签字或盖章）：_____________________</w:t>
      </w:r>
    </w:p>
    <w:p w14:paraId="1FB6D207">
      <w:pPr>
        <w:shd w:val="clear"/>
        <w:spacing w:line="360" w:lineRule="auto"/>
        <w:jc w:val="right"/>
        <w:rPr>
          <w:color w:val="auto"/>
        </w:rPr>
      </w:pPr>
      <w:r>
        <w:rPr>
          <w:color w:val="auto"/>
        </w:rPr>
        <w:t>电 话：_____________________</w:t>
      </w:r>
    </w:p>
    <w:p w14:paraId="4EABF03F">
      <w:pPr>
        <w:shd w:val="clear"/>
        <w:spacing w:line="360" w:lineRule="auto"/>
        <w:jc w:val="right"/>
        <w:rPr>
          <w:color w:val="auto"/>
        </w:rPr>
      </w:pPr>
      <w:r>
        <w:rPr>
          <w:color w:val="auto"/>
        </w:rPr>
        <w:t>传 真：_____________________</w:t>
      </w:r>
    </w:p>
    <w:p w14:paraId="20A8D478">
      <w:pPr>
        <w:shd w:val="clear"/>
        <w:spacing w:line="360" w:lineRule="auto"/>
        <w:jc w:val="right"/>
        <w:rPr>
          <w:color w:val="auto"/>
        </w:rPr>
      </w:pPr>
      <w:r>
        <w:rPr>
          <w:color w:val="auto"/>
        </w:rPr>
        <w:t>承诺日期：_____________________</w:t>
      </w:r>
    </w:p>
    <w:p w14:paraId="7E4C0A0C">
      <w:pPr>
        <w:shd w:val="clear"/>
        <w:spacing w:line="360" w:lineRule="auto"/>
        <w:ind w:firstLine="480"/>
        <w:rPr>
          <w:color w:val="auto"/>
        </w:rPr>
      </w:pPr>
    </w:p>
    <w:p w14:paraId="4E7E0646">
      <w:pPr>
        <w:shd w:val="clear"/>
        <w:spacing w:line="360" w:lineRule="auto"/>
        <w:rPr>
          <w:color w:val="auto"/>
        </w:rPr>
      </w:pPr>
    </w:p>
    <w:p w14:paraId="75D7A161">
      <w:pPr>
        <w:shd w:val="clear"/>
        <w:spacing w:line="360" w:lineRule="auto"/>
        <w:rPr>
          <w:color w:val="auto"/>
        </w:rPr>
      </w:pPr>
      <w:bookmarkStart w:id="6" w:name="_GoBack"/>
      <w:bookmarkEnd w:id="6"/>
    </w:p>
    <w:p w14:paraId="3F37D5E3">
      <w:pPr>
        <w:shd w:val="clear"/>
        <w:rPr>
          <w:b/>
          <w:color w:val="auto"/>
          <w:sz w:val="28"/>
        </w:rPr>
      </w:pPr>
      <w:r>
        <w:rPr>
          <w:b/>
          <w:color w:val="auto"/>
          <w:sz w:val="28"/>
        </w:rPr>
        <w:br w:type="page"/>
      </w:r>
    </w:p>
    <w:p w14:paraId="1257939D">
      <w:pPr>
        <w:shd w:val="clear"/>
        <w:spacing w:line="360" w:lineRule="auto"/>
        <w:rPr>
          <w:color w:val="auto"/>
        </w:rPr>
      </w:pPr>
      <w:r>
        <w:rPr>
          <w:b/>
          <w:color w:val="auto"/>
          <w:sz w:val="28"/>
        </w:rPr>
        <w:t>格式</w:t>
      </w:r>
      <w:r>
        <w:rPr>
          <w:rFonts w:hint="eastAsia"/>
          <w:b/>
          <w:color w:val="auto"/>
          <w:sz w:val="28"/>
        </w:rPr>
        <w:t>二十</w:t>
      </w:r>
      <w:r>
        <w:rPr>
          <w:b/>
          <w:color w:val="auto"/>
          <w:sz w:val="28"/>
        </w:rPr>
        <w:t>：</w:t>
      </w:r>
    </w:p>
    <w:p w14:paraId="74483F66">
      <w:pPr>
        <w:shd w:val="clear"/>
        <w:spacing w:line="360" w:lineRule="auto"/>
        <w:ind w:firstLine="480"/>
        <w:rPr>
          <w:b/>
          <w:bCs/>
          <w:color w:val="auto"/>
        </w:rPr>
      </w:pPr>
      <w:r>
        <w:rPr>
          <w:b/>
          <w:bCs/>
          <w:color w:val="auto"/>
        </w:rPr>
        <w:t>（</w:t>
      </w:r>
      <w:r>
        <w:rPr>
          <w:rFonts w:hint="eastAsia"/>
          <w:b/>
          <w:bCs/>
          <w:color w:val="auto"/>
        </w:rPr>
        <w:t>注：</w:t>
      </w:r>
      <w:r>
        <w:rPr>
          <w:b/>
          <w:bCs/>
          <w:color w:val="auto"/>
        </w:rPr>
        <w:t>以下格式文件由供应商根据需要选用）</w:t>
      </w:r>
    </w:p>
    <w:p w14:paraId="7B2A0155">
      <w:pPr>
        <w:shd w:val="clear"/>
        <w:spacing w:line="360" w:lineRule="auto"/>
        <w:jc w:val="center"/>
        <w:rPr>
          <w:color w:val="auto"/>
        </w:rPr>
      </w:pPr>
      <w:r>
        <w:rPr>
          <w:b/>
          <w:color w:val="auto"/>
          <w:sz w:val="24"/>
        </w:rPr>
        <w:t>需要采购人提供的附加条件</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1"/>
        <w:gridCol w:w="4261"/>
      </w:tblGrid>
      <w:tr w14:paraId="46A53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1" w:hRule="atLeast"/>
        </w:trPr>
        <w:tc>
          <w:tcPr>
            <w:tcW w:w="4550" w:type="dxa"/>
          </w:tcPr>
          <w:p w14:paraId="727972E7">
            <w:pPr>
              <w:shd w:val="clear"/>
              <w:spacing w:line="360" w:lineRule="auto"/>
              <w:rPr>
                <w:color w:val="auto"/>
              </w:rPr>
            </w:pPr>
            <w:r>
              <w:rPr>
                <w:color w:val="auto"/>
              </w:rPr>
              <w:t>序号</w:t>
            </w:r>
          </w:p>
        </w:tc>
        <w:tc>
          <w:tcPr>
            <w:tcW w:w="4550" w:type="dxa"/>
          </w:tcPr>
          <w:p w14:paraId="20697E02">
            <w:pPr>
              <w:shd w:val="clear"/>
              <w:spacing w:line="360" w:lineRule="auto"/>
              <w:rPr>
                <w:color w:val="auto"/>
              </w:rPr>
            </w:pPr>
            <w:r>
              <w:rPr>
                <w:color w:val="auto"/>
              </w:rPr>
              <w:t>供应商需要采购人提供的附加条件</w:t>
            </w:r>
          </w:p>
        </w:tc>
      </w:tr>
      <w:tr w14:paraId="77955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1" w:hRule="atLeast"/>
        </w:trPr>
        <w:tc>
          <w:tcPr>
            <w:tcW w:w="4550" w:type="dxa"/>
          </w:tcPr>
          <w:p w14:paraId="326C5230">
            <w:pPr>
              <w:shd w:val="clear"/>
              <w:spacing w:line="360" w:lineRule="auto"/>
              <w:jc w:val="center"/>
              <w:rPr>
                <w:color w:val="auto"/>
              </w:rPr>
            </w:pPr>
            <w:r>
              <w:rPr>
                <w:color w:val="auto"/>
              </w:rPr>
              <w:t>1</w:t>
            </w:r>
          </w:p>
        </w:tc>
        <w:tc>
          <w:tcPr>
            <w:tcW w:w="4550" w:type="dxa"/>
          </w:tcPr>
          <w:p w14:paraId="75054113">
            <w:pPr>
              <w:shd w:val="clear"/>
              <w:spacing w:line="360" w:lineRule="auto"/>
              <w:rPr>
                <w:color w:val="auto"/>
              </w:rPr>
            </w:pPr>
          </w:p>
        </w:tc>
      </w:tr>
      <w:tr w14:paraId="569B6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1" w:hRule="atLeast"/>
        </w:trPr>
        <w:tc>
          <w:tcPr>
            <w:tcW w:w="4550" w:type="dxa"/>
          </w:tcPr>
          <w:p w14:paraId="513D335C">
            <w:pPr>
              <w:shd w:val="clear"/>
              <w:spacing w:line="360" w:lineRule="auto"/>
              <w:jc w:val="center"/>
              <w:rPr>
                <w:color w:val="auto"/>
              </w:rPr>
            </w:pPr>
            <w:r>
              <w:rPr>
                <w:color w:val="auto"/>
              </w:rPr>
              <w:t>2</w:t>
            </w:r>
          </w:p>
        </w:tc>
        <w:tc>
          <w:tcPr>
            <w:tcW w:w="4550" w:type="dxa"/>
          </w:tcPr>
          <w:p w14:paraId="00BC0ED9">
            <w:pPr>
              <w:shd w:val="clear"/>
              <w:spacing w:line="360" w:lineRule="auto"/>
              <w:rPr>
                <w:color w:val="auto"/>
              </w:rPr>
            </w:pPr>
          </w:p>
        </w:tc>
      </w:tr>
      <w:tr w14:paraId="22E43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5" w:hRule="atLeast"/>
        </w:trPr>
        <w:tc>
          <w:tcPr>
            <w:tcW w:w="4550" w:type="dxa"/>
          </w:tcPr>
          <w:p w14:paraId="01B13668">
            <w:pPr>
              <w:shd w:val="clear"/>
              <w:spacing w:line="360" w:lineRule="auto"/>
              <w:jc w:val="center"/>
              <w:rPr>
                <w:color w:val="auto"/>
              </w:rPr>
            </w:pPr>
            <w:r>
              <w:rPr>
                <w:color w:val="auto"/>
              </w:rPr>
              <w:t>3</w:t>
            </w:r>
          </w:p>
        </w:tc>
        <w:tc>
          <w:tcPr>
            <w:tcW w:w="4550" w:type="dxa"/>
          </w:tcPr>
          <w:p w14:paraId="6C690545">
            <w:pPr>
              <w:shd w:val="clear"/>
              <w:spacing w:line="360" w:lineRule="auto"/>
              <w:rPr>
                <w:color w:val="auto"/>
              </w:rPr>
            </w:pPr>
          </w:p>
        </w:tc>
      </w:tr>
    </w:tbl>
    <w:p w14:paraId="25F05079">
      <w:pPr>
        <w:shd w:val="clear"/>
        <w:spacing w:line="360" w:lineRule="auto"/>
        <w:ind w:firstLine="480"/>
        <w:rPr>
          <w:color w:val="auto"/>
        </w:rPr>
      </w:pPr>
      <w:r>
        <w:rPr>
          <w:color w:val="auto"/>
        </w:rPr>
        <w:t>注：供应商完成本项目需要采购人配合或提供的条件必须在上表列出，否则将视为供应商同意按现有条件完成本项目。如上表所列附加条件含有采购人不能接受的，将被视为响应无效。</w:t>
      </w:r>
    </w:p>
    <w:p w14:paraId="006A6190">
      <w:pPr>
        <w:shd w:val="clear"/>
        <w:spacing w:line="360" w:lineRule="auto"/>
        <w:ind w:firstLine="480"/>
        <w:rPr>
          <w:color w:val="auto"/>
        </w:rPr>
      </w:pPr>
    </w:p>
    <w:p w14:paraId="4CEEC890">
      <w:pPr>
        <w:shd w:val="clear"/>
        <w:spacing w:line="360" w:lineRule="auto"/>
        <w:rPr>
          <w:color w:val="auto"/>
        </w:rPr>
      </w:pPr>
    </w:p>
    <w:p w14:paraId="69751B60">
      <w:pPr>
        <w:shd w:val="clear"/>
        <w:spacing w:line="360" w:lineRule="auto"/>
        <w:rPr>
          <w:color w:val="auto"/>
        </w:rPr>
      </w:pPr>
    </w:p>
    <w:p w14:paraId="3EC4C9D2">
      <w:pPr>
        <w:shd w:val="clear"/>
        <w:rPr>
          <w:b/>
          <w:color w:val="auto"/>
          <w:sz w:val="28"/>
        </w:rPr>
      </w:pPr>
      <w:r>
        <w:rPr>
          <w:b/>
          <w:color w:val="auto"/>
          <w:sz w:val="28"/>
        </w:rPr>
        <w:br w:type="page"/>
      </w:r>
    </w:p>
    <w:p w14:paraId="2778A059">
      <w:pPr>
        <w:shd w:val="clear"/>
        <w:spacing w:line="360" w:lineRule="auto"/>
        <w:rPr>
          <w:color w:val="auto"/>
        </w:rPr>
      </w:pPr>
      <w:r>
        <w:rPr>
          <w:b/>
          <w:color w:val="auto"/>
          <w:sz w:val="28"/>
        </w:rPr>
        <w:t>格式二十</w:t>
      </w:r>
      <w:r>
        <w:rPr>
          <w:rFonts w:hint="eastAsia"/>
          <w:b/>
          <w:color w:val="auto"/>
          <w:sz w:val="28"/>
        </w:rPr>
        <w:t>一</w:t>
      </w:r>
      <w:r>
        <w:rPr>
          <w:b/>
          <w:color w:val="auto"/>
          <w:sz w:val="28"/>
        </w:rPr>
        <w:t>：</w:t>
      </w:r>
    </w:p>
    <w:p w14:paraId="5E6E4F3F">
      <w:pPr>
        <w:shd w:val="clear"/>
        <w:spacing w:line="360" w:lineRule="auto"/>
        <w:ind w:firstLine="480"/>
        <w:rPr>
          <w:color w:val="auto"/>
        </w:rPr>
      </w:pPr>
      <w:r>
        <w:rPr>
          <w:color w:val="auto"/>
        </w:rPr>
        <w:t>项目实施方案、质量保证及售后服务承诺等内容和格式自拟</w:t>
      </w:r>
      <w:r>
        <w:rPr>
          <w:rFonts w:hint="eastAsia" w:ascii="宋体" w:hAnsi="宋体" w:eastAsia="宋体" w:cs="宋体"/>
          <w:b/>
          <w:color w:val="auto"/>
          <w:szCs w:val="21"/>
        </w:rPr>
        <w:t>（格式自拟）</w:t>
      </w:r>
      <w:r>
        <w:rPr>
          <w:color w:val="auto"/>
        </w:rPr>
        <w:t>。</w:t>
      </w:r>
    </w:p>
    <w:p w14:paraId="0740B120">
      <w:pPr>
        <w:shd w:val="clear"/>
        <w:rPr>
          <w:rFonts w:hint="eastAsia"/>
          <w:b/>
          <w:color w:val="auto"/>
          <w:sz w:val="28"/>
          <w:highlight w:val="none"/>
          <w:lang w:val="en-US" w:eastAsia="zh-Hans"/>
        </w:rPr>
      </w:pPr>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771E7C-7F85-4D38-954A-613A5215D2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F4F9DF83-5A4D-49A2-931F-DAA8CD6CB72A}"/>
  </w:font>
  <w:font w:name="Calibri">
    <w:panose1 w:val="020F0502020204030204"/>
    <w:charset w:val="00"/>
    <w:family w:val="swiss"/>
    <w:pitch w:val="default"/>
    <w:sig w:usb0="E0002EFF" w:usb1="C000247B" w:usb2="00000009" w:usb3="00000000" w:csb0="200001FF" w:csb1="00000000"/>
    <w:embedRegular r:id="rId3" w:fontKey="{03B687E3-6180-456D-8DDA-E499987F5881}"/>
  </w:font>
  <w:font w:name="Calibri Light">
    <w:panose1 w:val="020F03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4" w:fontKey="{42ACCC0D-B181-4ACB-807A-D04987945B5D}"/>
  </w:font>
  <w:font w:name="微软雅黑">
    <w:panose1 w:val="020B0503020204020204"/>
    <w:charset w:val="86"/>
    <w:family w:val="auto"/>
    <w:pitch w:val="default"/>
    <w:sig w:usb0="80000287" w:usb1="2ACF3C50" w:usb2="00000016" w:usb3="00000000" w:csb0="0004001F" w:csb1="00000000"/>
    <w:embedRegular r:id="rId5" w:fontKey="{3F1AF168-CBF5-4618-8D59-7A51DF08BF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13E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EBCB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0EBCB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BF4F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D088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2143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92143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757F">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2786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02786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21A65"/>
    <w:multiLevelType w:val="singleLevel"/>
    <w:tmpl w:val="AEE21A65"/>
    <w:lvl w:ilvl="0" w:tentative="0">
      <w:start w:val="1"/>
      <w:numFmt w:val="decimal"/>
      <w:lvlText w:val="%1."/>
      <w:lvlJc w:val="left"/>
      <w:pPr>
        <w:tabs>
          <w:tab w:val="left" w:pos="312"/>
        </w:tabs>
      </w:pPr>
    </w:lvl>
  </w:abstractNum>
  <w:abstractNum w:abstractNumId="1">
    <w:nsid w:val="FE8A8FE9"/>
    <w:multiLevelType w:val="singleLevel"/>
    <w:tmpl w:val="FE8A8FE9"/>
    <w:lvl w:ilvl="0" w:tentative="0">
      <w:start w:val="1"/>
      <w:numFmt w:val="decimal"/>
      <w:suff w:val="nothing"/>
      <w:lvlText w:val="%1）"/>
      <w:lvlJc w:val="left"/>
    </w:lvl>
  </w:abstractNum>
  <w:abstractNum w:abstractNumId="2">
    <w:nsid w:val="00000010"/>
    <w:multiLevelType w:val="multilevel"/>
    <w:tmpl w:val="00000010"/>
    <w:lvl w:ilvl="0" w:tentative="0">
      <w:start w:val="1"/>
      <w:numFmt w:val="chineseCountingThousand"/>
      <w:lvlText w:val="%1."/>
      <w:lvlJc w:val="left"/>
      <w:pPr>
        <w:tabs>
          <w:tab w:val="left" w:pos="425"/>
        </w:tabs>
        <w:ind w:left="425" w:hanging="425"/>
      </w:pPr>
    </w:lvl>
    <w:lvl w:ilvl="1" w:tentative="0">
      <w:start w:val="1"/>
      <w:numFmt w:val="decimal"/>
      <w:lvlText w:val="%2."/>
      <w:lvlJc w:val="left"/>
      <w:pPr>
        <w:tabs>
          <w:tab w:val="left" w:pos="927"/>
        </w:tabs>
        <w:ind w:left="567" w:firstLine="0"/>
      </w:pPr>
    </w:lvl>
    <w:lvl w:ilvl="2" w:tentative="0">
      <w:start w:val="1"/>
      <w:numFmt w:val="decimal"/>
      <w:lvlText w:val="（%3）"/>
      <w:lvlJc w:val="left"/>
      <w:pPr>
        <w:tabs>
          <w:tab w:val="left" w:pos="1647"/>
        </w:tabs>
        <w:ind w:left="284" w:firstLine="283"/>
      </w:pPr>
    </w:lvl>
    <w:lvl w:ilvl="3" w:tentative="0">
      <w:start w:val="1"/>
      <w:numFmt w:val="lowerLetter"/>
      <w:lvlText w:val="%4"/>
      <w:lvlJc w:val="left"/>
      <w:pPr>
        <w:tabs>
          <w:tab w:val="left" w:pos="1352"/>
        </w:tabs>
        <w:ind w:left="992" w:firstLine="0"/>
      </w:pPr>
    </w:lvl>
    <w:lvl w:ilvl="4" w:tentative="0">
      <w:start w:val="1"/>
      <w:numFmt w:val="upperRoman"/>
      <w:lvlText w:val="%5"/>
      <w:lvlJc w:val="left"/>
      <w:pPr>
        <w:tabs>
          <w:tab w:val="left" w:pos="1854"/>
        </w:tabs>
        <w:ind w:left="1134" w:firstLine="0"/>
      </w:pPr>
    </w:lvl>
    <w:lvl w:ilvl="5" w:tentative="0">
      <w:start w:val="1"/>
      <w:numFmt w:val="bullet"/>
      <w:lvlText w:val=""/>
      <w:lvlJc w:val="left"/>
      <w:pPr>
        <w:tabs>
          <w:tab w:val="left" w:pos="1607"/>
        </w:tabs>
        <w:ind w:left="1247" w:firstLine="0"/>
      </w:pPr>
      <w:rPr>
        <w:rFonts w:hint="default" w:ascii="Symbol" w:hAnsi="Symbol"/>
        <w:color w:val="auto"/>
      </w:r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100306C5"/>
    <w:multiLevelType w:val="multilevel"/>
    <w:tmpl w:val="100306C5"/>
    <w:lvl w:ilvl="0" w:tentative="0">
      <w:start w:val="1"/>
      <w:numFmt w:val="lowerLetter"/>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Letter"/>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4A4FE6F"/>
    <w:multiLevelType w:val="singleLevel"/>
    <w:tmpl w:val="44A4FE6F"/>
    <w:lvl w:ilvl="0" w:tentative="0">
      <w:start w:val="5"/>
      <w:numFmt w:val="chineseCounting"/>
      <w:suff w:val="space"/>
      <w:lvlText w:val="第%1章"/>
      <w:lvlJc w:val="left"/>
      <w:rPr>
        <w:rFonts w:hint="eastAsia"/>
      </w:rPr>
    </w:lvl>
  </w:abstractNum>
  <w:abstractNum w:abstractNumId="5">
    <w:nsid w:val="652BE3C9"/>
    <w:multiLevelType w:val="singleLevel"/>
    <w:tmpl w:val="652BE3C9"/>
    <w:lvl w:ilvl="0" w:tentative="0">
      <w:start w:val="1"/>
      <w:numFmt w:val="decimal"/>
      <w:suff w:val="nothing"/>
      <w:lvlText w:val="（%1）"/>
      <w:lvlJc w:val="left"/>
    </w:lvl>
  </w:abstractNum>
  <w:abstractNum w:abstractNumId="6">
    <w:nsid w:val="71C6AADB"/>
    <w:multiLevelType w:val="singleLevel"/>
    <w:tmpl w:val="71C6AADB"/>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NWNkM2UyYWEyYjU4ZjQ0ZDVjMTE4YzM2Mzg1Y2IifQ=="/>
  </w:docVars>
  <w:rsids>
    <w:rsidRoot w:val="53B52B8D"/>
    <w:rsid w:val="00CE473C"/>
    <w:rsid w:val="01560C57"/>
    <w:rsid w:val="03E34143"/>
    <w:rsid w:val="044A1663"/>
    <w:rsid w:val="053F0906"/>
    <w:rsid w:val="056F20EA"/>
    <w:rsid w:val="06D118A6"/>
    <w:rsid w:val="086B7EE6"/>
    <w:rsid w:val="096B4F56"/>
    <w:rsid w:val="09B21C53"/>
    <w:rsid w:val="09D119E9"/>
    <w:rsid w:val="0B1338B8"/>
    <w:rsid w:val="0C4E69B8"/>
    <w:rsid w:val="0CB27AE1"/>
    <w:rsid w:val="0D8812F2"/>
    <w:rsid w:val="0E284650"/>
    <w:rsid w:val="0E8758B3"/>
    <w:rsid w:val="0EAB678E"/>
    <w:rsid w:val="0F83316E"/>
    <w:rsid w:val="10876EDB"/>
    <w:rsid w:val="118172A5"/>
    <w:rsid w:val="11BA7316"/>
    <w:rsid w:val="12601990"/>
    <w:rsid w:val="127669D8"/>
    <w:rsid w:val="132D60B6"/>
    <w:rsid w:val="13EC5157"/>
    <w:rsid w:val="14474768"/>
    <w:rsid w:val="147719A1"/>
    <w:rsid w:val="14D607C8"/>
    <w:rsid w:val="15A13B32"/>
    <w:rsid w:val="16B03286"/>
    <w:rsid w:val="176E136D"/>
    <w:rsid w:val="177F50ED"/>
    <w:rsid w:val="17C92852"/>
    <w:rsid w:val="18B0460C"/>
    <w:rsid w:val="195C5810"/>
    <w:rsid w:val="19C63225"/>
    <w:rsid w:val="1A9E2015"/>
    <w:rsid w:val="1B784F54"/>
    <w:rsid w:val="1C0B30B4"/>
    <w:rsid w:val="1DC964EA"/>
    <w:rsid w:val="1E59131F"/>
    <w:rsid w:val="1E95493A"/>
    <w:rsid w:val="1EC11E8C"/>
    <w:rsid w:val="1F671E28"/>
    <w:rsid w:val="21AD7445"/>
    <w:rsid w:val="223E208E"/>
    <w:rsid w:val="23176356"/>
    <w:rsid w:val="23A841AA"/>
    <w:rsid w:val="23E02515"/>
    <w:rsid w:val="23F960EB"/>
    <w:rsid w:val="26AE06EE"/>
    <w:rsid w:val="294E5C82"/>
    <w:rsid w:val="295959FF"/>
    <w:rsid w:val="2B397896"/>
    <w:rsid w:val="2C697D08"/>
    <w:rsid w:val="2D1E7C91"/>
    <w:rsid w:val="2D9931B9"/>
    <w:rsid w:val="2F574C94"/>
    <w:rsid w:val="2F903792"/>
    <w:rsid w:val="30095FFC"/>
    <w:rsid w:val="31A51F63"/>
    <w:rsid w:val="32437B04"/>
    <w:rsid w:val="3310161C"/>
    <w:rsid w:val="33264BA4"/>
    <w:rsid w:val="345871EF"/>
    <w:rsid w:val="355E7E9B"/>
    <w:rsid w:val="37B54719"/>
    <w:rsid w:val="37C235FA"/>
    <w:rsid w:val="382411E2"/>
    <w:rsid w:val="38EF5A38"/>
    <w:rsid w:val="3B706850"/>
    <w:rsid w:val="3C173922"/>
    <w:rsid w:val="3CFC4C85"/>
    <w:rsid w:val="42D76028"/>
    <w:rsid w:val="430846B1"/>
    <w:rsid w:val="45A40651"/>
    <w:rsid w:val="4B8D6835"/>
    <w:rsid w:val="4C910D70"/>
    <w:rsid w:val="4E121B55"/>
    <w:rsid w:val="4F251D5C"/>
    <w:rsid w:val="4F33689B"/>
    <w:rsid w:val="50965332"/>
    <w:rsid w:val="51967800"/>
    <w:rsid w:val="51BF4329"/>
    <w:rsid w:val="527628DD"/>
    <w:rsid w:val="52762FB3"/>
    <w:rsid w:val="52952EFC"/>
    <w:rsid w:val="53B52B8D"/>
    <w:rsid w:val="55530193"/>
    <w:rsid w:val="58D17C57"/>
    <w:rsid w:val="58E32A6C"/>
    <w:rsid w:val="59407EBE"/>
    <w:rsid w:val="59E44393"/>
    <w:rsid w:val="5ABF09E4"/>
    <w:rsid w:val="5DF033F8"/>
    <w:rsid w:val="5F924E9F"/>
    <w:rsid w:val="62CC52AD"/>
    <w:rsid w:val="63084806"/>
    <w:rsid w:val="635F53E5"/>
    <w:rsid w:val="63ED53BC"/>
    <w:rsid w:val="665E3BE3"/>
    <w:rsid w:val="666F3B91"/>
    <w:rsid w:val="674E17A9"/>
    <w:rsid w:val="678673E4"/>
    <w:rsid w:val="67B13D35"/>
    <w:rsid w:val="68587B86"/>
    <w:rsid w:val="69EC6750"/>
    <w:rsid w:val="6A5F3B13"/>
    <w:rsid w:val="6AA54025"/>
    <w:rsid w:val="6B074F8C"/>
    <w:rsid w:val="6EDF260E"/>
    <w:rsid w:val="70467839"/>
    <w:rsid w:val="70B64178"/>
    <w:rsid w:val="71B37A38"/>
    <w:rsid w:val="73DD68D6"/>
    <w:rsid w:val="74AE7F7A"/>
    <w:rsid w:val="75F95482"/>
    <w:rsid w:val="76E10A1F"/>
    <w:rsid w:val="77A16E40"/>
    <w:rsid w:val="77F79321"/>
    <w:rsid w:val="7A04063C"/>
    <w:rsid w:val="7DBE6370"/>
    <w:rsid w:val="7F35093E"/>
    <w:rsid w:val="BBBF7779"/>
    <w:rsid w:val="BDBB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keepNext/>
      <w:keepLines/>
      <w:spacing w:before="340" w:beforeLines="0" w:beforeAutospacing="0" w:after="330" w:afterLines="0" w:afterAutospacing="0" w:line="576" w:lineRule="auto"/>
      <w:outlineLvl w:val="0"/>
    </w:pPr>
    <w:rPr>
      <w:kern w:val="44"/>
      <w:sz w:val="44"/>
    </w:rPr>
  </w:style>
  <w:style w:type="paragraph" w:styleId="4">
    <w:name w:val="heading 2"/>
    <w:basedOn w:val="1"/>
    <w:next w:val="1"/>
    <w:unhideWhenUsed/>
    <w:qFormat/>
    <w:uiPriority w:val="9"/>
    <w:pPr>
      <w:keepNext/>
      <w:keepLines/>
      <w:widowControl/>
      <w:overflowPunct w:val="0"/>
      <w:autoSpaceDE w:val="0"/>
      <w:autoSpaceDN w:val="0"/>
      <w:adjustRightInd w:val="0"/>
      <w:spacing w:before="260" w:after="260" w:line="416" w:lineRule="auto"/>
      <w:jc w:val="left"/>
      <w:textAlignment w:val="baseline"/>
      <w:outlineLvl w:val="1"/>
    </w:pPr>
    <w:rPr>
      <w:rFonts w:asciiTheme="majorHAnsi" w:hAnsiTheme="majorHAnsi" w:eastAsiaTheme="majorEastAsia" w:cstheme="majorBidi"/>
      <w:b/>
      <w:bCs/>
      <w:kern w:val="0"/>
      <w:sz w:val="32"/>
      <w:szCs w:val="32"/>
    </w:rPr>
  </w:style>
  <w:style w:type="paragraph" w:styleId="3">
    <w:name w:val="heading 3"/>
    <w:basedOn w:val="1"/>
    <w:next w:val="1"/>
    <w:qFormat/>
    <w:uiPriority w:val="0"/>
    <w:pPr>
      <w:keepNext/>
      <w:outlineLvl w:val="2"/>
    </w:pPr>
    <w:rPr>
      <w:rFonts w:ascii="楷体_GB2312" w:hAnsi="宋体" w:eastAsia="楷体_GB2312"/>
      <w:b/>
      <w:bCs/>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ody Text Indent"/>
    <w:basedOn w:val="1"/>
    <w:qFormat/>
    <w:uiPriority w:val="0"/>
    <w:pPr>
      <w:spacing w:line="560" w:lineRule="exact"/>
      <w:ind w:left="300"/>
    </w:pPr>
    <w:rPr>
      <w:sz w:val="24"/>
    </w:rPr>
  </w:style>
  <w:style w:type="paragraph" w:styleId="8">
    <w:name w:val="Plain Text"/>
    <w:basedOn w:val="1"/>
    <w:qFormat/>
    <w:uiPriority w:val="0"/>
    <w:rPr>
      <w:rFonts w:ascii="宋体" w:hAnsi="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autoSpaceDE w:val="0"/>
      <w:autoSpaceDN w:val="0"/>
      <w:adjustRightInd w:val="0"/>
      <w:spacing w:before="240" w:after="60"/>
      <w:jc w:val="center"/>
      <w:outlineLvl w:val="0"/>
    </w:pPr>
    <w:rPr>
      <w:rFonts w:ascii="Cambria" w:hAnsi="Cambria"/>
      <w:b/>
      <w:bCs/>
      <w:kern w:val="0"/>
      <w:sz w:val="32"/>
      <w:szCs w:val="32"/>
    </w:rPr>
  </w:style>
  <w:style w:type="paragraph" w:styleId="14">
    <w:name w:val="Body Text First Indent"/>
    <w:basedOn w:val="6"/>
    <w:unhideWhenUsed/>
    <w:qFormat/>
    <w:uiPriority w:val="99"/>
    <w:pPr>
      <w:spacing w:after="120"/>
      <w:ind w:firstLine="420" w:firstLineChars="100"/>
    </w:pPr>
    <w:rPr>
      <w:sz w:val="22"/>
      <w:szCs w:val="22"/>
    </w:rPr>
  </w:style>
  <w:style w:type="paragraph" w:styleId="15">
    <w:name w:val="Body Text First Indent 2"/>
    <w:basedOn w:val="7"/>
    <w:next w:val="14"/>
    <w:qFormat/>
    <w:uiPriority w:val="99"/>
    <w:pPr>
      <w:autoSpaceDE/>
      <w:autoSpaceDN/>
      <w:ind w:firstLine="420" w:firstLineChars="200"/>
      <w:jc w:val="both"/>
    </w:pPr>
    <w:rPr>
      <w:rFonts w:ascii="Calibri" w:hAnsi="Calibri" w:eastAsia="宋体" w:cs="Times New Roman"/>
      <w:kern w:val="2"/>
      <w:sz w:val="21"/>
      <w:szCs w:val="24"/>
      <w:lang w:val="en-US" w:bidi="ar-SA"/>
    </w:rPr>
  </w:style>
  <w:style w:type="character" w:styleId="18">
    <w:name w:val="annotation reference"/>
    <w:qFormat/>
    <w:uiPriority w:val="0"/>
    <w:rPr>
      <w:sz w:val="21"/>
      <w:szCs w:val="21"/>
    </w:rPr>
  </w:style>
  <w:style w:type="paragraph" w:customStyle="1" w:styleId="19">
    <w:name w:val="BodyText"/>
    <w:basedOn w:val="1"/>
    <w:qFormat/>
    <w:uiPriority w:val="0"/>
    <w:pPr>
      <w:spacing w:after="120"/>
    </w:pPr>
  </w:style>
  <w:style w:type="paragraph" w:styleId="20">
    <w:name w:val="List Paragraph"/>
    <w:basedOn w:val="1"/>
    <w:qFormat/>
    <w:uiPriority w:val="34"/>
    <w:pPr>
      <w:ind w:firstLine="420" w:firstLineChars="200"/>
    </w:pPr>
  </w:style>
  <w:style w:type="paragraph" w:customStyle="1" w:styleId="2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character" w:customStyle="1" w:styleId="24">
    <w:name w:val="font31"/>
    <w:basedOn w:val="17"/>
    <w:qFormat/>
    <w:uiPriority w:val="0"/>
    <w:rPr>
      <w:rFonts w:hint="eastAsia" w:ascii="宋体" w:hAnsi="宋体" w:eastAsia="宋体" w:cs="宋体"/>
      <w:color w:val="FF0000"/>
      <w:sz w:val="22"/>
      <w:szCs w:val="22"/>
      <w:u w:val="none"/>
    </w:rPr>
  </w:style>
  <w:style w:type="character" w:customStyle="1" w:styleId="25">
    <w:name w:val="font21"/>
    <w:basedOn w:val="17"/>
    <w:qFormat/>
    <w:uiPriority w:val="0"/>
    <w:rPr>
      <w:rFonts w:hint="eastAsia" w:ascii="宋体" w:hAnsi="宋体" w:eastAsia="宋体" w:cs="宋体"/>
      <w:color w:val="000000"/>
      <w:sz w:val="22"/>
      <w:szCs w:val="22"/>
      <w:u w:val="none"/>
    </w:rPr>
  </w:style>
  <w:style w:type="character" w:customStyle="1" w:styleId="26">
    <w:name w:val="font0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918</Words>
  <Characters>1045</Characters>
  <Lines>0</Lines>
  <Paragraphs>0</Paragraphs>
  <TotalTime>2</TotalTime>
  <ScaleCrop>false</ScaleCrop>
  <LinksUpToDate>false</LinksUpToDate>
  <CharactersWithSpaces>1060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惊蛰</cp:lastModifiedBy>
  <dcterms:modified xsi:type="dcterms:W3CDTF">2025-06-27T09:17:22Z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3F4026D9EE8E4BD091A27EF80D0D3DE6_13</vt:lpwstr>
  </property>
  <property fmtid="{D5CDD505-2E9C-101B-9397-08002B2CF9AE}" pid="4" name="KSOTemplateDocerSaveRecord">
    <vt:lpwstr>eyJoZGlkIjoiMThkMDMxYzNjZGE2ZDcwZWQzMTI1NDA2MmQyZTNlM2EiLCJ1c2VySWQiOiI0NTU0MDE0NjEifQ==</vt:lpwstr>
  </property>
</Properties>
</file>