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9C518">
      <w:pPr>
        <w:pStyle w:val="3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</w:t>
      </w:r>
    </w:p>
    <w:p w14:paraId="3F8EDE02">
      <w:pPr>
        <w:pStyle w:val="3"/>
        <w:jc w:val="center"/>
        <w:rPr>
          <w:rFonts w:ascii="方正小标宋简体" w:hAnsi="宋体" w:eastAsia="方正小标宋简体" w:cs="宋体"/>
          <w:sz w:val="36"/>
          <w:szCs w:val="28"/>
        </w:rPr>
      </w:pPr>
      <w:r>
        <w:rPr>
          <w:rFonts w:hint="eastAsia" w:ascii="方正小标宋简体" w:hAnsi="宋体" w:eastAsia="方正小标宋简体" w:cs="宋体"/>
          <w:sz w:val="36"/>
          <w:szCs w:val="28"/>
        </w:rPr>
        <w:t>报  价  表</w:t>
      </w:r>
    </w:p>
    <w:p w14:paraId="45FAFFC2">
      <w:pPr>
        <w:autoSpaceDE w:val="0"/>
        <w:autoSpaceDN w:val="0"/>
        <w:spacing w:before="156" w:beforeLines="50"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致：</w:t>
      </w:r>
      <w:r>
        <w:rPr>
          <w:rFonts w:hint="eastAsia" w:ascii="宋体" w:hAnsi="宋体" w:cs="宋体"/>
          <w:sz w:val="28"/>
          <w:szCs w:val="28"/>
          <w:lang w:eastAsia="zh-CN"/>
        </w:rPr>
        <w:t>广东九洲江国控投资发展集团有限公司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0CBB9382">
      <w:pPr>
        <w:tabs>
          <w:tab w:val="left" w:pos="5812"/>
        </w:tabs>
        <w:ind w:firstLine="560" w:firstLineChars="20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14:paraId="2B442014">
      <w:pPr>
        <w:tabs>
          <w:tab w:val="left" w:pos="5812"/>
        </w:tabs>
        <w:ind w:firstLine="480" w:firstLineChars="200"/>
        <w:jc w:val="right"/>
        <w:rPr>
          <w:rFonts w:ascii="宋体" w:hAns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8"/>
          <w:lang w:val="zh-CN"/>
        </w:rPr>
        <w:t>单位：万元</w:t>
      </w:r>
    </w:p>
    <w:tbl>
      <w:tblPr>
        <w:tblStyle w:val="5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  <w:gridCol w:w="4536"/>
      </w:tblGrid>
      <w:tr w14:paraId="2C40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75" w:type="dxa"/>
            <w:tcBorders>
              <w:tl2br w:val="single" w:color="auto" w:sz="4" w:space="0"/>
            </w:tcBorders>
            <w:vAlign w:val="center"/>
          </w:tcPr>
          <w:p w14:paraId="54407DD2">
            <w:pPr>
              <w:adjustRightInd w:val="0"/>
              <w:snapToGrid w:val="0"/>
              <w:jc w:val="righ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  <w:t>类别</w:t>
            </w:r>
          </w:p>
          <w:p w14:paraId="5B9B6E9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  <w:t>项目</w:t>
            </w:r>
          </w:p>
        </w:tc>
        <w:tc>
          <w:tcPr>
            <w:tcW w:w="4536" w:type="dxa"/>
            <w:vAlign w:val="center"/>
          </w:tcPr>
          <w:p w14:paraId="3145A02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  <w:t>报价金额</w:t>
            </w:r>
          </w:p>
        </w:tc>
      </w:tr>
      <w:tr w14:paraId="77CC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5" w:type="dxa"/>
            <w:vAlign w:val="center"/>
          </w:tcPr>
          <w:p w14:paraId="673CAE8F">
            <w:pPr>
              <w:adjustRightInd w:val="0"/>
              <w:snapToGrid w:val="0"/>
              <w:ind w:firstLine="280" w:firstLineChars="10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主体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  <w:t>评级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费用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  <w:t>（万元）</w:t>
            </w:r>
          </w:p>
        </w:tc>
        <w:tc>
          <w:tcPr>
            <w:tcW w:w="4536" w:type="dxa"/>
            <w:vAlign w:val="center"/>
          </w:tcPr>
          <w:p w14:paraId="71072B9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5EB6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5" w:type="dxa"/>
            <w:vAlign w:val="center"/>
          </w:tcPr>
          <w:p w14:paraId="5B61D555">
            <w:pPr>
              <w:adjustRightInd w:val="0"/>
              <w:snapToGrid w:val="0"/>
              <w:ind w:firstLine="280" w:firstLineChars="10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首次债项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  <w:t>评级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费用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  <w:t>（万元）</w:t>
            </w:r>
          </w:p>
        </w:tc>
        <w:tc>
          <w:tcPr>
            <w:tcW w:w="4536" w:type="dxa"/>
            <w:vAlign w:val="center"/>
          </w:tcPr>
          <w:p w14:paraId="1FD56C9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165F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5" w:type="dxa"/>
            <w:vAlign w:val="center"/>
          </w:tcPr>
          <w:p w14:paraId="70181D7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  <w:t>跟踪评级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费用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  <w:t>（万元/次）</w:t>
            </w:r>
          </w:p>
        </w:tc>
        <w:tc>
          <w:tcPr>
            <w:tcW w:w="4536" w:type="dxa"/>
            <w:vAlign w:val="center"/>
          </w:tcPr>
          <w:p w14:paraId="79A97F63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112C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5" w:type="dxa"/>
            <w:vAlign w:val="center"/>
          </w:tcPr>
          <w:p w14:paraId="711E06ED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分期发行费用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  <w:t>（万元/次）</w:t>
            </w:r>
          </w:p>
        </w:tc>
        <w:tc>
          <w:tcPr>
            <w:tcW w:w="4536" w:type="dxa"/>
            <w:vAlign w:val="center"/>
          </w:tcPr>
          <w:p w14:paraId="5C9829D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5C65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5" w:type="dxa"/>
            <w:vAlign w:val="center"/>
          </w:tcPr>
          <w:p w14:paraId="0D40DA2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数据更新费用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  <w:t>（万元/次）</w:t>
            </w:r>
          </w:p>
        </w:tc>
        <w:tc>
          <w:tcPr>
            <w:tcW w:w="4536" w:type="dxa"/>
            <w:vAlign w:val="center"/>
          </w:tcPr>
          <w:p w14:paraId="4D7FBC8C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 w14:paraId="4543E5B2">
      <w:pPr>
        <w:pStyle w:val="3"/>
      </w:pPr>
    </w:p>
    <w:p w14:paraId="016F6A7A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5155797A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评级机构（公章）：         </w:t>
      </w:r>
    </w:p>
    <w:p w14:paraId="0C35D2DC">
      <w:pPr>
        <w:spacing w:line="560" w:lineRule="exact"/>
        <w:rPr>
          <w:rFonts w:ascii="宋体" w:hAnsi="宋体" w:cs="宋体"/>
          <w:sz w:val="28"/>
          <w:szCs w:val="28"/>
        </w:rPr>
      </w:pPr>
    </w:p>
    <w:p w14:paraId="176A76E5"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    期：     年   月   日</w:t>
      </w:r>
    </w:p>
    <w:p w14:paraId="6460DE7B">
      <w:pPr>
        <w:spacing w:line="400" w:lineRule="exact"/>
        <w:ind w:right="900"/>
        <w:jc w:val="right"/>
        <w:rPr>
          <w:rFonts w:ascii="宋体" w:hAnsi="宋体" w:cs="宋体"/>
          <w:sz w:val="28"/>
          <w:szCs w:val="28"/>
        </w:rPr>
      </w:pPr>
    </w:p>
    <w:p w14:paraId="46147012">
      <w:pPr>
        <w:pStyle w:val="4"/>
      </w:pPr>
    </w:p>
    <w:p w14:paraId="5A975F9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94"/>
    <w:rsid w:val="00132E6B"/>
    <w:rsid w:val="001E70B5"/>
    <w:rsid w:val="00363F60"/>
    <w:rsid w:val="00994EE7"/>
    <w:rsid w:val="00E718E8"/>
    <w:rsid w:val="00FE1794"/>
    <w:rsid w:val="0F7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8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3">
    <w:name w:val="Body Text"/>
    <w:basedOn w:val="1"/>
    <w:link w:val="7"/>
    <w:unhideWhenUsed/>
    <w:qFormat/>
    <w:uiPriority w:val="99"/>
    <w:pPr>
      <w:spacing w:after="120"/>
    </w:pPr>
  </w:style>
  <w:style w:type="paragraph" w:styleId="4">
    <w:name w:val="toc 3"/>
    <w:basedOn w:val="1"/>
    <w:next w:val="1"/>
    <w:unhideWhenUsed/>
    <w:qFormat/>
    <w:uiPriority w:val="39"/>
    <w:pPr>
      <w:tabs>
        <w:tab w:val="right" w:leader="dot" w:pos="9742"/>
      </w:tabs>
      <w:spacing w:line="440" w:lineRule="exact"/>
      <w:ind w:left="420"/>
      <w:jc w:val="left"/>
    </w:pPr>
    <w:rPr>
      <w:rFonts w:eastAsia="Calibri"/>
      <w:i/>
      <w:iCs/>
      <w:sz w:val="20"/>
      <w:szCs w:val="20"/>
    </w:rPr>
  </w:style>
  <w:style w:type="character" w:customStyle="1" w:styleId="7">
    <w:name w:val="正文文本 字符"/>
    <w:basedOn w:val="6"/>
    <w:link w:val="3"/>
    <w:qFormat/>
    <w:uiPriority w:val="99"/>
    <w:rPr>
      <w:rFonts w:ascii="Calibri" w:hAnsi="Calibri" w:eastAsia="宋体" w:cs="Times New Roman"/>
      <w:szCs w:val="24"/>
    </w:rPr>
  </w:style>
  <w:style w:type="character" w:customStyle="1" w:styleId="8">
    <w:name w:val="信息标题 字符"/>
    <w:basedOn w:val="6"/>
    <w:link w:val="2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111</Characters>
  <Lines>1</Lines>
  <Paragraphs>1</Paragraphs>
  <TotalTime>1</TotalTime>
  <ScaleCrop>false</ScaleCrop>
  <LinksUpToDate>false</LinksUpToDate>
  <CharactersWithSpaces>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2024-06-26T03:39:00Z</dcterms:created>
  <dc:creator>a</dc:creator>
  <cp:lastModifiedBy>奶油。</cp:lastModifiedBy>
  <dcterms:modified xsi:type="dcterms:W3CDTF">2025-06-03T11:12:01Z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eyJoZGlkIjoiNWQxZTA3MzQxYmY5ZWZmNWY2ZmU5Y2EwMWNkMjFiM2IiLCJ1c2VySWQiOiI3ODUxNTI1NTcifQ==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4E5145BF61F64F6AA8E909EA4DA33112_12</vt:lpwstr>
  </property>
</Properties>
</file>