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A1863">
      <w:pPr>
        <w:widowControl/>
        <w:shd w:val="clear" w:color="auto" w:fill="FFFFFF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关于202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年廉江市本级一般公共预算</w:t>
      </w:r>
    </w:p>
    <w:p w14:paraId="29882BFF">
      <w:pPr>
        <w:widowControl/>
        <w:shd w:val="clear" w:color="auto" w:fill="FFFFFF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“三公”经费的说明</w:t>
      </w:r>
    </w:p>
    <w:p w14:paraId="5E309CB0">
      <w:pPr>
        <w:widowControl/>
        <w:shd w:val="clear" w:color="auto" w:fill="FFFFFF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</w:t>
      </w:r>
    </w:p>
    <w:p w14:paraId="0816A48C">
      <w:pPr>
        <w:widowControl/>
        <w:shd w:val="clear" w:color="auto" w:fill="FFFFFF"/>
        <w:ind w:firstLine="643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一、“三公”经费的构成</w:t>
      </w:r>
    </w:p>
    <w:p w14:paraId="0DD4D9B8"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1.因公出国（境）经费指反映单位公务出国(境)的国际旅费、国外城市间交通费、住宿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费、伙食费、培训费、公杂费等支出。</w:t>
      </w:r>
    </w:p>
    <w:p w14:paraId="48DAC24A"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2.公务用车购置及运行维护费指反映单位公务用车车辆购置支出(含车辆购置税)及租用费、燃料费、维修费、过桥过路费、保险费、安全奖励费用等支出。</w:t>
      </w:r>
    </w:p>
    <w:p w14:paraId="2906BE03"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3.公务接待费指反映单位按规定开支的各类公务接待(含外宾接待)费用。</w:t>
      </w:r>
    </w:p>
    <w:p w14:paraId="13ECA309">
      <w:pPr>
        <w:widowControl/>
        <w:shd w:val="clear" w:color="auto" w:fill="FFFFFF"/>
        <w:ind w:firstLine="643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二、202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年市本级“三公”经费变动情况</w:t>
      </w:r>
    </w:p>
    <w:p w14:paraId="72E5046A"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2025年，市本级“五公”经费预算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万元。其中：因公出国（境）经费不安排；公务接待费260万元；公务用车购置及运行维护费1369万元。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需要特别说明的是，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“五公”经费增加主要是由于公务用车使用年限较长，维修维护成本较大，导致购置需求增强，因此本年度需要增加公车购置费。</w:t>
      </w:r>
    </w:p>
    <w:p w14:paraId="62DBA0FD"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 w14:paraId="2168F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TQ5NTU5M2E4NWMyNzUwMGQxNWU5ZjRmZjc0ZGIifQ=="/>
  </w:docVars>
  <w:rsids>
    <w:rsidRoot w:val="00000000"/>
    <w:rsid w:val="12DF080B"/>
    <w:rsid w:val="165A4D75"/>
    <w:rsid w:val="25BB5419"/>
    <w:rsid w:val="5BC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327</Characters>
  <Lines>0</Lines>
  <Paragraphs>0</Paragraphs>
  <TotalTime>10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2022-04-29T07:41:00Z</dcterms:created>
  <dc:creator>HP</dc:creator>
  <cp:lastModifiedBy>WPS_1627174267</cp:lastModifiedBy>
  <dcterms:modified xsi:type="dcterms:W3CDTF">2025-04-03T02:08:48Z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314B64D73CF642F2820FC90583EE284A_13</vt:lpwstr>
  </property>
  <property fmtid="{D5CDD505-2E9C-101B-9397-08002B2CF9AE}" pid="4" name="KSOTemplateDocerSaveRecord">
    <vt:lpwstr>eyJoZGlkIjoiYThiZjEyNDkzY2ZhYTk0ZTBjNGVjNmFiOTZhMDM3N2UiLCJ1c2VySWQiOiIxMjM3NDgzNzUyIn0=</vt:lpwstr>
  </property>
</Properties>
</file>