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614B6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" w:lineRule="atLeast"/>
        <w:ind w:left="0" w:right="0" w:firstLine="420"/>
        <w:jc w:val="center"/>
        <w:rPr>
          <w:b w:val="0"/>
          <w:bCs w:val="0"/>
          <w:i w:val="0"/>
          <w:iCs w:val="0"/>
          <w:sz w:val="24"/>
          <w:szCs w:val="24"/>
        </w:rPr>
      </w:pPr>
      <w:r>
        <w:rPr>
          <w:rFonts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廉江市九洲江开发区2017年部门预算编制基本情况说明</w:t>
      </w:r>
    </w:p>
    <w:p w14:paraId="3F9ED83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" w:lineRule="atLeast"/>
        <w:ind w:left="0" w:right="0" w:firstLine="420"/>
        <w:rPr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一、部门基本情况</w:t>
      </w:r>
    </w:p>
    <w:p w14:paraId="3735A69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" w:lineRule="atLeast"/>
        <w:ind w:left="0" w:right="0" w:firstLine="420"/>
        <w:rPr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（一）部门机构设置、职能</w:t>
      </w:r>
    </w:p>
    <w:p w14:paraId="70B9FFF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" w:lineRule="atLeast"/>
        <w:ind w:left="0" w:right="0" w:firstLine="420"/>
        <w:rPr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机构设置：市九洲江开发区管委会，设四个职能股室，部门预算包括属下的1个事业单位：事务管理站。</w:t>
      </w:r>
    </w:p>
    <w:p w14:paraId="4F3DE7E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" w:lineRule="atLeast"/>
        <w:ind w:left="0" w:right="0" w:firstLine="420"/>
        <w:rPr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主要职能：负责试验区土地的统一规划、征用、开发，办理土地使用权出让、发证和管理的具体工作；负责试验区内基建工程的报建审核、招标投标、发证、施工监督及房地产登记、发证、交易等方面的管理事项。</w:t>
      </w:r>
    </w:p>
    <w:p w14:paraId="76FE538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" w:lineRule="atLeast"/>
        <w:ind w:left="0" w:right="0" w:firstLine="420"/>
        <w:rPr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本部门预算为本级预算。</w:t>
      </w:r>
    </w:p>
    <w:p w14:paraId="5284E4E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" w:lineRule="atLeast"/>
        <w:ind w:left="0" w:right="0" w:firstLine="420"/>
        <w:rPr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（二）人员构成情况</w:t>
      </w:r>
    </w:p>
    <w:p w14:paraId="22B3E4A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" w:lineRule="atLeast"/>
        <w:ind w:left="0" w:right="0" w:firstLine="420"/>
        <w:rPr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市九洲江开发区总编制19人，其中：行政编制8人，工勤编制2名；自收自支事业编制9人。</w:t>
      </w:r>
    </w:p>
    <w:p w14:paraId="62A79CF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" w:lineRule="atLeast"/>
        <w:ind w:left="0" w:right="0" w:firstLine="420"/>
        <w:rPr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2017年实有财政供养人员14人，其中：在职10人，离退休4人。</w:t>
      </w:r>
    </w:p>
    <w:p w14:paraId="68C387E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" w:lineRule="atLeast"/>
        <w:ind w:left="0" w:right="0" w:firstLine="420"/>
        <w:rPr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二、收入预算说明</w:t>
      </w:r>
    </w:p>
    <w:p w14:paraId="0D3328A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" w:lineRule="atLeast"/>
        <w:ind w:left="0" w:right="0" w:firstLine="420"/>
        <w:rPr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2017年收入预算182.48万元，全部为财政拨款收入。</w:t>
      </w:r>
    </w:p>
    <w:p w14:paraId="783710C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" w:lineRule="atLeast"/>
        <w:ind w:left="0" w:right="0" w:firstLine="420"/>
        <w:rPr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三、支出预算说明</w:t>
      </w:r>
    </w:p>
    <w:p w14:paraId="294F2A3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" w:lineRule="atLeast"/>
        <w:ind w:left="0" w:right="0" w:firstLine="420"/>
        <w:rPr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2017年支出预算182.48万元，全部为预算拨款支出。</w:t>
      </w:r>
    </w:p>
    <w:p w14:paraId="05F8968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" w:lineRule="atLeast"/>
        <w:ind w:left="0" w:right="0" w:firstLine="420"/>
        <w:rPr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2017年预算拨款支出按用途分：人员支出预算62.81万元，占预算34.42%；商品和服务支出预算5.09万元，占预算2.79%；对个人和家庭的补助支出预算25.58万元，占预算14.02%；项目支出89.00万元，占预算48.77%。</w:t>
      </w:r>
    </w:p>
    <w:p w14:paraId="46351EE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" w:lineRule="atLeast"/>
        <w:ind w:left="0" w:right="0" w:firstLine="420"/>
        <w:rPr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附件1：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CC0033"/>
          <w:spacing w:val="0"/>
          <w:sz w:val="24"/>
          <w:szCs w:val="24"/>
          <w:u w:val="none"/>
          <w:bdr w:val="none" w:color="auto" w:sz="0" w:space="0"/>
        </w:rPr>
        <w:t>1、财政拨款收支总表2、一般公共预算支出表3、一般公共预算基本支出表4、一般公共预算“三公”经费支出表5、政府性基金预算支出表6、部门收支总表7、部门收入表8、部门支出表</w:t>
      </w:r>
      <w:bookmarkStart w:id="0" w:name="_GoBack"/>
      <w:bookmarkEnd w:id="0"/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br w:type="textWrapping"/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      附件2：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CC0033"/>
          <w:spacing w:val="0"/>
          <w:sz w:val="24"/>
          <w:szCs w:val="24"/>
          <w:u w:val="none"/>
          <w:bdr w:val="none" w:color="auto" w:sz="0" w:space="0"/>
        </w:rPr>
        <w:t>2017年“三公”经费增减原因说明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 </w:t>
      </w:r>
    </w:p>
    <w:p w14:paraId="760248F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" w:lineRule="atLeast"/>
        <w:ind w:left="0" w:right="0" w:firstLine="420"/>
        <w:rPr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附件3：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CC0033"/>
          <w:spacing w:val="0"/>
          <w:sz w:val="24"/>
          <w:szCs w:val="24"/>
          <w:u w:val="none"/>
          <w:bdr w:val="none" w:color="auto" w:sz="0" w:space="0"/>
        </w:rPr>
        <w:t>2017年部门预算公开补充说明</w:t>
      </w:r>
    </w:p>
    <w:p w14:paraId="1C74097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" w:lineRule="atLeast"/>
        <w:ind w:left="0" w:right="0" w:firstLine="420"/>
        <w:rPr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附件4：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CC0033"/>
          <w:spacing w:val="0"/>
          <w:sz w:val="24"/>
          <w:szCs w:val="24"/>
          <w:u w:val="none"/>
          <w:bdr w:val="none" w:color="auto" w:sz="0" w:space="0"/>
        </w:rPr>
        <w:t>2017年部门预算公开补充表格</w:t>
      </w:r>
    </w:p>
    <w:p w14:paraId="3CEBD092"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18"/>
          <w:szCs w:val="18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18"/>
          <w:szCs w:val="18"/>
          <w:lang w:val="en-US" w:eastAsia="zh-CN" w:bidi="ar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 Emoji">
    <w:panose1 w:val="020B0502040204020203"/>
    <w:charset w:val="00"/>
    <w:family w:val="auto"/>
    <w:pitch w:val="default"/>
    <w:sig w:usb0="00000001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3B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2024-12-26T12:28:26Z</dcterms:created>
  <dc:creator>Administrator</dc:creator>
  <cp:lastModifiedBy>江雪</cp:lastModifiedBy>
  <dcterms:modified xsi:type="dcterms:W3CDTF">2024-12-26T12:28:45Z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eyJoZGlkIjoiYjRmZmQyNzA4YzA0NDAyMzBkMzI3N2ZlMzZkZjU4YjQiLCJ1c2VySWQiOiIzMDEwNTEwMjgifQ==</vt:lpwstr>
  </property>
  <property fmtid="{D5CDD505-2E9C-101B-9397-08002B2CF9AE}" pid="4" name="ICV">
    <vt:lpwstr>701B84A6C8D24E39AF13DBEE92AAA6F9_12</vt:lpwstr>
  </property>
</Properties>
</file>