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  <w:t>2015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廉江市科学技术协会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部门决算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</w:p>
    <w:p>
      <w:pPr>
        <w:ind w:left="420"/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br w:type="page"/>
      </w:r>
      <w:r>
        <w:rPr>
          <w:rFonts w:hint="eastAsia" w:ascii="黑体" w:hAnsi="宋体" w:eastAsia="黑体"/>
          <w:b/>
          <w:sz w:val="44"/>
          <w:szCs w:val="44"/>
        </w:rPr>
        <w:t>目       录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第一部分  </w:t>
      </w:r>
      <w:r>
        <w:rPr>
          <w:rFonts w:hint="eastAsia" w:ascii="宋体" w:hAnsi="宋体"/>
          <w:b/>
          <w:sz w:val="36"/>
          <w:szCs w:val="36"/>
          <w:lang w:eastAsia="zh-CN"/>
        </w:rPr>
        <w:t>廉江市科学技术协会</w:t>
      </w:r>
      <w:r>
        <w:rPr>
          <w:rFonts w:hint="eastAsia" w:ascii="宋体" w:hAnsi="宋体"/>
          <w:b/>
          <w:sz w:val="36"/>
          <w:szCs w:val="36"/>
        </w:rPr>
        <w:t>概况</w:t>
      </w:r>
    </w:p>
    <w:p>
      <w:pPr>
        <w:spacing w:line="288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 部门职责</w:t>
      </w:r>
    </w:p>
    <w:p>
      <w:pPr>
        <w:spacing w:line="288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 机构设置</w:t>
      </w: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第二部分   </w:t>
      </w:r>
      <w:r>
        <w:rPr>
          <w:rFonts w:hint="eastAsia" w:ascii="宋体" w:hAnsi="宋体"/>
          <w:b/>
          <w:sz w:val="36"/>
          <w:szCs w:val="36"/>
          <w:lang w:eastAsia="zh-CN"/>
        </w:rPr>
        <w:t>廉江市科学技术协会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2015</w:t>
      </w:r>
      <w:r>
        <w:rPr>
          <w:rFonts w:hint="eastAsia" w:ascii="宋体" w:hAnsi="宋体"/>
          <w:b/>
          <w:sz w:val="36"/>
          <w:szCs w:val="36"/>
        </w:rPr>
        <w:t>年部门决算情况说明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723" w:firstLineChars="20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第三部分  名词解释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第四部</w:t>
      </w:r>
      <w:r>
        <w:rPr>
          <w:rFonts w:hint="eastAsia" w:ascii="宋体" w:hAnsi="宋体"/>
          <w:b/>
          <w:sz w:val="36"/>
          <w:szCs w:val="36"/>
          <w:lang w:eastAsia="zh-CN"/>
        </w:rPr>
        <w:t>分廉江市科学技术协会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2015</w:t>
      </w:r>
      <w:r>
        <w:rPr>
          <w:rFonts w:hint="eastAsia" w:ascii="宋体" w:hAnsi="宋体"/>
          <w:b/>
          <w:sz w:val="36"/>
          <w:szCs w:val="36"/>
        </w:rPr>
        <w:t>年部门</w:t>
      </w: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决算表</w:t>
      </w:r>
    </w:p>
    <w:p>
      <w:pPr>
        <w:spacing w:line="288" w:lineRule="auto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收入支出决算总表</w:t>
      </w:r>
    </w:p>
    <w:p>
      <w:pPr>
        <w:spacing w:line="288" w:lineRule="auto"/>
        <w:ind w:firstLine="640" w:firstLineChars="200"/>
        <w:outlineLvl w:val="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收入决算表</w:t>
      </w:r>
    </w:p>
    <w:p>
      <w:pPr>
        <w:spacing w:line="288" w:lineRule="auto"/>
        <w:ind w:firstLine="640" w:firstLineChars="200"/>
        <w:outlineLvl w:val="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三、支出决算表</w:t>
      </w:r>
    </w:p>
    <w:p>
      <w:pPr>
        <w:spacing w:line="288" w:lineRule="auto"/>
        <w:ind w:firstLine="640" w:firstLineChars="20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四、财政拨款收入支出决算总表</w:t>
      </w:r>
    </w:p>
    <w:p>
      <w:pPr>
        <w:spacing w:line="288" w:lineRule="auto"/>
        <w:ind w:firstLine="640" w:firstLineChars="200"/>
        <w:outlineLvl w:val="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五、一般公共预算财政拨款支出决算表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六、一般公共预算财政拨款基本支出决算表</w:t>
      </w:r>
    </w:p>
    <w:p>
      <w:pPr>
        <w:spacing w:line="288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七、一般公共预算财政拨款“三公”经费支出决算表</w:t>
      </w:r>
    </w:p>
    <w:p>
      <w:pPr>
        <w:spacing w:line="288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八、政府性基金预算财政拨款收入支出决算表</w:t>
      </w:r>
    </w:p>
    <w:p>
      <w:pPr>
        <w:tabs>
          <w:tab w:val="left" w:pos="1078"/>
        </w:tabs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ab/>
      </w:r>
    </w:p>
    <w:p>
      <w:pPr>
        <w:tabs>
          <w:tab w:val="left" w:pos="1078"/>
        </w:tabs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第一部分  </w:t>
      </w:r>
      <w:r>
        <w:rPr>
          <w:rFonts w:hint="eastAsia" w:ascii="宋体" w:hAnsi="宋体"/>
          <w:b/>
          <w:sz w:val="36"/>
          <w:szCs w:val="36"/>
          <w:lang w:eastAsia="zh-CN"/>
        </w:rPr>
        <w:t>廉江市科学技术协会</w:t>
      </w:r>
      <w:r>
        <w:rPr>
          <w:rFonts w:hint="eastAsia" w:ascii="宋体" w:hAnsi="宋体"/>
          <w:b/>
          <w:sz w:val="36"/>
          <w:szCs w:val="36"/>
        </w:rPr>
        <w:t>概况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（一）部门主要职责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加强科普组织网络和科普队伍建设，发展科普工作，普及科学知识，传播科学思想和科学方法，推广先进实用技术，提高全市人民科学文化素质，为社会主义物质文明和精神文明建设服务。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组织科技工作者和农村科技人才围绕全市科技、经济和社会发展中的重要问题开展科技下乡、咨询服务，提出意见和建议，促进科技与经济的结合，为实施科技兴市战略服务。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开展学术活动，活跃学术思想，促进科学技术的繁荣和发展，搞好学会建设。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开展实用技术培训，不断提高农民科技意识和科技素质，推广普及农村种养实用技术，促进科技向生产力的转化。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广泛开展青少年科技教育活动，培养科技后备人才。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发挥党和政府联系科技工作者的桥梁和纽带作用，反映科技工作者的意见、建议和要求，努力为科技工作者服务</w:t>
      </w:r>
      <w:r>
        <w:rPr>
          <w:rFonts w:hint="eastAsia" w:ascii="仿宋_GB2312" w:eastAsia="仿宋_GB2312"/>
          <w:sz w:val="30"/>
          <w:szCs w:val="30"/>
          <w:lang w:eastAsia="zh-CN"/>
        </w:rPr>
        <w:t>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（二）机构设置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廉江市科学技术协会内设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办公室和科普部2</w:t>
      </w:r>
      <w:r>
        <w:rPr>
          <w:rFonts w:hint="eastAsia" w:ascii="仿宋_GB2312" w:eastAsia="仿宋_GB2312"/>
          <w:sz w:val="32"/>
          <w:szCs w:val="32"/>
          <w:lang w:eastAsia="zh-CN"/>
        </w:rPr>
        <w:t>个职能股室，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没有下属单位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第二部分   </w:t>
      </w:r>
      <w:r>
        <w:rPr>
          <w:rFonts w:hint="eastAsia" w:ascii="宋体" w:hAnsi="宋体"/>
          <w:b/>
          <w:sz w:val="36"/>
          <w:szCs w:val="36"/>
          <w:lang w:eastAsia="zh-CN"/>
        </w:rPr>
        <w:t>廉江市科技术协会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2015</w:t>
      </w:r>
      <w:r>
        <w:rPr>
          <w:rFonts w:hint="eastAsia" w:ascii="宋体" w:hAnsi="宋体"/>
          <w:b/>
          <w:sz w:val="36"/>
          <w:szCs w:val="36"/>
        </w:rPr>
        <w:t>年部门决算情况说明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b/>
          <w:sz w:val="32"/>
          <w:szCs w:val="32"/>
        </w:rPr>
        <w:t>年度收入支出决算总体情况说明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支出决算总规模、各类支出决算规模及各类支出增减变化情况。格式如下：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（一）年度收入总体情况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廉江市科学技术协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年度总收入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153.93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。其中，</w:t>
      </w:r>
      <w:r>
        <w:rPr>
          <w:rFonts w:hint="eastAsia" w:ascii="仿宋_GB2312" w:eastAsia="仿宋_GB2312"/>
          <w:sz w:val="32"/>
          <w:szCs w:val="32"/>
        </w:rPr>
        <w:t>财政拨款收入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147.36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比上年决算数增加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35.94</w:t>
      </w:r>
      <w:r>
        <w:rPr>
          <w:rFonts w:hint="eastAsia" w:ascii="仿宋_GB2312" w:eastAsia="仿宋_GB2312"/>
          <w:sz w:val="32"/>
          <w:szCs w:val="32"/>
        </w:rPr>
        <w:t>万元，增长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32.26</w:t>
      </w:r>
      <w:r>
        <w:rPr>
          <w:rFonts w:hint="eastAsia" w:ascii="仿宋_GB2312" w:eastAsia="仿宋_GB2312"/>
          <w:sz w:val="32"/>
          <w:szCs w:val="32"/>
        </w:rPr>
        <w:t>%。主要原因：一是人员工资提高</w:t>
      </w:r>
      <w:r>
        <w:rPr>
          <w:rFonts w:hint="eastAsia" w:ascii="仿宋_GB2312" w:eastAsia="仿宋_GB2312"/>
          <w:sz w:val="32"/>
          <w:szCs w:val="32"/>
          <w:lang w:eastAsia="zh-CN"/>
        </w:rPr>
        <w:t>及抚恤金增加</w:t>
      </w:r>
      <w:r>
        <w:rPr>
          <w:rFonts w:hint="eastAsia" w:ascii="仿宋_GB2312" w:eastAsia="仿宋_GB2312"/>
          <w:sz w:val="32"/>
          <w:szCs w:val="32"/>
        </w:rPr>
        <w:t>，二是</w:t>
      </w:r>
      <w:r>
        <w:rPr>
          <w:rFonts w:hint="eastAsia" w:ascii="仿宋_GB2312" w:eastAsia="仿宋_GB2312"/>
          <w:sz w:val="32"/>
          <w:szCs w:val="32"/>
          <w:lang w:eastAsia="zh-CN"/>
        </w:rPr>
        <w:t>其他科学技术收入比重增加。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（二）年度支出总体情况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廉江市科学技术协会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年度总支出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147.36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具体情况如下：</w:t>
      </w:r>
    </w:p>
    <w:p>
      <w:pPr>
        <w:numPr>
          <w:ilvl w:val="0"/>
          <w:numId w:val="0"/>
        </w:numPr>
        <w:spacing w:line="6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社会保障和就业支出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47.5</w:t>
      </w:r>
      <w:r>
        <w:rPr>
          <w:rFonts w:hint="eastAsia" w:ascii="仿宋_GB2312" w:eastAsia="仿宋_GB2312"/>
          <w:sz w:val="32"/>
          <w:szCs w:val="32"/>
        </w:rPr>
        <w:t>万元，主要用于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离退休，抚恤金的支出，</w:t>
      </w:r>
      <w:r>
        <w:rPr>
          <w:rFonts w:hint="eastAsia" w:ascii="仿宋_GB2312" w:eastAsia="仿宋_GB2312"/>
          <w:sz w:val="32"/>
          <w:szCs w:val="32"/>
        </w:rPr>
        <w:t>比上年决算数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72.73</w:t>
      </w:r>
      <w:r>
        <w:rPr>
          <w:rFonts w:hint="eastAsia" w:ascii="仿宋_GB2312" w:eastAsia="仿宋_GB2312"/>
          <w:sz w:val="32"/>
          <w:szCs w:val="32"/>
        </w:rPr>
        <w:t>%，主要原因是</w:t>
      </w:r>
      <w:r>
        <w:rPr>
          <w:rFonts w:hint="eastAsia" w:ascii="仿宋_GB2312" w:eastAsia="仿宋_GB2312"/>
          <w:sz w:val="32"/>
          <w:szCs w:val="32"/>
          <w:lang w:eastAsia="zh-CN"/>
        </w:rPr>
        <w:t>退休人员工资增加及抚恤金支出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40" w:lineRule="exact"/>
        <w:ind w:firstLine="645"/>
        <w:rPr>
          <w:rFonts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lang w:eastAsia="zh-CN"/>
        </w:rPr>
        <w:t>科学技术</w:t>
      </w:r>
      <w:r>
        <w:rPr>
          <w:rFonts w:hint="eastAsia" w:ascii="仿宋_GB2312" w:eastAsia="仿宋_GB2312"/>
          <w:sz w:val="32"/>
          <w:szCs w:val="32"/>
        </w:rPr>
        <w:t>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99.86</w:t>
      </w:r>
      <w:r>
        <w:rPr>
          <w:rFonts w:hint="eastAsia" w:ascii="仿宋_GB2312" w:eastAsia="仿宋_GB2312"/>
          <w:sz w:val="32"/>
          <w:szCs w:val="32"/>
        </w:rPr>
        <w:t>万元，主要支出项目有</w:t>
      </w:r>
      <w:r>
        <w:rPr>
          <w:rFonts w:hint="eastAsia" w:ascii="仿宋_GB2312" w:eastAsia="仿宋_GB2312"/>
          <w:sz w:val="32"/>
          <w:szCs w:val="32"/>
          <w:lang w:eastAsia="zh-CN"/>
        </w:rPr>
        <w:t>行政运行、科普活动、其他科学技术普及支出、其他科学技术支出，</w:t>
      </w:r>
      <w:r>
        <w:rPr>
          <w:rFonts w:hint="eastAsia" w:ascii="仿宋_GB2312" w:eastAsia="仿宋_GB2312"/>
          <w:sz w:val="32"/>
          <w:szCs w:val="32"/>
        </w:rPr>
        <w:t>比上年决算数增加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11.57</w:t>
      </w:r>
      <w:r>
        <w:rPr>
          <w:rFonts w:hint="eastAsia" w:ascii="仿宋_GB2312" w:eastAsia="仿宋_GB2312"/>
          <w:sz w:val="32"/>
          <w:szCs w:val="32"/>
        </w:rPr>
        <w:t>万元，增长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13.1</w:t>
      </w:r>
      <w:r>
        <w:rPr>
          <w:rFonts w:hint="eastAsia" w:ascii="仿宋_GB2312" w:eastAsia="仿宋_GB2312"/>
          <w:sz w:val="32"/>
          <w:szCs w:val="32"/>
        </w:rPr>
        <w:t>%，主要原因是</w:t>
      </w:r>
      <w:r>
        <w:rPr>
          <w:rFonts w:hint="eastAsia" w:ascii="仿宋_GB2312" w:eastAsia="仿宋_GB2312"/>
          <w:sz w:val="32"/>
          <w:szCs w:val="32"/>
          <w:lang w:eastAsia="zh-CN"/>
        </w:rPr>
        <w:t>人员工资增加、其他科学技术支出。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b/>
          <w:sz w:val="32"/>
          <w:szCs w:val="32"/>
        </w:rPr>
        <w:t>年度财政拨款收入支出总表说明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b/>
          <w:sz w:val="32"/>
          <w:szCs w:val="32"/>
        </w:rPr>
        <w:t>年度财政拨款收入说明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廉江市科协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年度财政拨款收入合计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147.36</w:t>
      </w:r>
      <w:r>
        <w:rPr>
          <w:rFonts w:hint="eastAsia" w:ascii="仿宋_GB2312" w:eastAsia="仿宋_GB2312"/>
          <w:sz w:val="32"/>
          <w:szCs w:val="32"/>
        </w:rPr>
        <w:t>万元。其中：一般公共预算财政拨款收入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147.36</w:t>
      </w:r>
      <w:r>
        <w:rPr>
          <w:rFonts w:hint="eastAsia" w:ascii="仿宋_GB2312" w:eastAsia="仿宋_GB2312"/>
          <w:sz w:val="32"/>
          <w:szCs w:val="32"/>
        </w:rPr>
        <w:t>万元，比年初预算数增加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51.11</w:t>
      </w:r>
      <w:r>
        <w:rPr>
          <w:rFonts w:hint="eastAsia" w:ascii="仿宋_GB2312" w:eastAsia="仿宋_GB2312"/>
          <w:sz w:val="32"/>
          <w:szCs w:val="32"/>
        </w:rPr>
        <w:t>万元，增长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53.1</w:t>
      </w:r>
      <w:r>
        <w:rPr>
          <w:rFonts w:hint="eastAsia" w:ascii="仿宋_GB2312" w:eastAsia="仿宋_GB2312"/>
          <w:sz w:val="32"/>
          <w:szCs w:val="32"/>
        </w:rPr>
        <w:t>%；主要原因是人员工资提高</w:t>
      </w:r>
      <w:r>
        <w:rPr>
          <w:rFonts w:hint="eastAsia" w:ascii="仿宋_GB2312" w:eastAsia="仿宋_GB2312"/>
          <w:sz w:val="32"/>
          <w:szCs w:val="32"/>
          <w:lang w:eastAsia="zh-CN"/>
        </w:rPr>
        <w:t>、其他科普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收拨较</w:t>
      </w:r>
      <w:r>
        <w:rPr>
          <w:rFonts w:hint="eastAsia" w:ascii="仿宋_GB2312" w:eastAsia="仿宋_GB2312"/>
          <w:sz w:val="32"/>
          <w:szCs w:val="32"/>
        </w:rPr>
        <w:t>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;廉江市科协</w:t>
      </w:r>
      <w:r>
        <w:rPr>
          <w:rFonts w:hint="eastAsia" w:ascii="仿宋_GB2312" w:eastAsia="仿宋_GB2312"/>
          <w:sz w:val="32"/>
          <w:szCs w:val="32"/>
          <w:lang w:eastAsia="zh-CN"/>
        </w:rPr>
        <w:t>本年度没有</w:t>
      </w:r>
      <w:r>
        <w:rPr>
          <w:rFonts w:hint="eastAsia" w:ascii="仿宋_GB2312" w:eastAsia="仿宋_GB2312"/>
          <w:sz w:val="32"/>
          <w:szCs w:val="32"/>
        </w:rPr>
        <w:t>政府性基金预算财政拨款</w:t>
      </w:r>
      <w:r>
        <w:rPr>
          <w:rFonts w:hint="eastAsia" w:ascii="仿宋_GB2312" w:eastAsia="仿宋_GB2312"/>
          <w:sz w:val="32"/>
          <w:szCs w:val="32"/>
          <w:lang w:eastAsia="zh-CN"/>
        </w:rPr>
        <w:t>收入。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b/>
          <w:sz w:val="32"/>
          <w:szCs w:val="32"/>
        </w:rPr>
        <w:t>年度财政拨款支出说明</w:t>
      </w:r>
    </w:p>
    <w:p>
      <w:pPr>
        <w:spacing w:line="6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廉江市科协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年度财政拨款支出合计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147.36</w:t>
      </w:r>
      <w:r>
        <w:rPr>
          <w:rFonts w:hint="eastAsia" w:ascii="仿宋_GB2312" w:eastAsia="仿宋_GB2312"/>
          <w:sz w:val="32"/>
          <w:szCs w:val="32"/>
        </w:rPr>
        <w:t>万元。其中：一般公共预算财政拨款支出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147.36</w:t>
      </w:r>
      <w:r>
        <w:rPr>
          <w:rFonts w:hint="eastAsia" w:ascii="仿宋_GB2312" w:eastAsia="仿宋_GB2312"/>
          <w:sz w:val="32"/>
          <w:szCs w:val="32"/>
        </w:rPr>
        <w:t>万元，比年初预算数增加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51.11</w:t>
      </w:r>
      <w:r>
        <w:rPr>
          <w:rFonts w:hint="eastAsia" w:ascii="仿宋_GB2312" w:eastAsia="仿宋_GB2312"/>
          <w:sz w:val="32"/>
          <w:szCs w:val="32"/>
        </w:rPr>
        <w:t>万元，增长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53.1</w:t>
      </w:r>
      <w:r>
        <w:rPr>
          <w:rFonts w:hint="eastAsia" w:ascii="仿宋_GB2312" w:eastAsia="仿宋_GB2312"/>
          <w:sz w:val="32"/>
          <w:szCs w:val="32"/>
        </w:rPr>
        <w:t xml:space="preserve"> %；主要原因是人员工资提高</w:t>
      </w:r>
      <w:r>
        <w:rPr>
          <w:rFonts w:hint="eastAsia" w:ascii="仿宋_GB2312" w:eastAsia="仿宋_GB2312"/>
          <w:sz w:val="32"/>
          <w:szCs w:val="32"/>
          <w:lang w:eastAsia="zh-CN"/>
        </w:rPr>
        <w:t>、根据上级要求拔入的其他科普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收入增加。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廉江市科协本年度没有</w:t>
      </w:r>
      <w:r>
        <w:rPr>
          <w:rFonts w:hint="eastAsia" w:ascii="仿宋_GB2312" w:eastAsia="仿宋_GB2312"/>
          <w:sz w:val="32"/>
          <w:szCs w:val="32"/>
        </w:rPr>
        <w:t>政府性基金预算财政拨款</w:t>
      </w:r>
      <w:r>
        <w:rPr>
          <w:rFonts w:hint="eastAsia" w:ascii="仿宋_GB2312" w:eastAsia="仿宋_GB2312"/>
          <w:sz w:val="32"/>
          <w:szCs w:val="32"/>
          <w:lang w:eastAsia="zh-CN"/>
        </w:rPr>
        <w:t>支出。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b/>
          <w:sz w:val="32"/>
          <w:szCs w:val="32"/>
        </w:rPr>
        <w:t>年度财政拨款“三公”经费支出决算情况说明</w:t>
      </w:r>
    </w:p>
    <w:p>
      <w:pPr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（一）“三公”经费财政拨款支出决算总体情况说明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廉江市科协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年度“</w:t>
      </w:r>
      <w:r>
        <w:rPr>
          <w:rFonts w:hint="eastAsia" w:ascii="仿宋_GB2312" w:hAnsi="宋体" w:eastAsia="仿宋_GB2312"/>
          <w:sz w:val="32"/>
          <w:szCs w:val="32"/>
        </w:rPr>
        <w:t>三公”经费财政拨款支出决算为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1.63</w:t>
      </w:r>
      <w:r>
        <w:rPr>
          <w:rFonts w:hint="eastAsia" w:ascii="仿宋_GB2312" w:hAnsi="宋体" w:eastAsia="仿宋_GB2312"/>
          <w:sz w:val="32"/>
          <w:szCs w:val="32"/>
        </w:rPr>
        <w:t xml:space="preserve">万元，完成预算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1.2</w:t>
      </w:r>
      <w:r>
        <w:rPr>
          <w:rFonts w:hint="eastAsia" w:ascii="仿宋_GB2312" w:hAnsi="宋体" w:eastAsia="仿宋_GB2312"/>
          <w:sz w:val="32"/>
          <w:szCs w:val="32"/>
        </w:rPr>
        <w:t xml:space="preserve">万元的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135.83</w:t>
      </w:r>
      <w:r>
        <w:rPr>
          <w:rFonts w:hint="eastAsia" w:ascii="仿宋_GB2312" w:hAnsi="宋体" w:eastAsia="仿宋_GB2312"/>
          <w:sz w:val="32"/>
          <w:szCs w:val="32"/>
        </w:rPr>
        <w:t>%。其中：</w:t>
      </w:r>
      <w:r>
        <w:rPr>
          <w:rFonts w:hint="eastAsia" w:ascii="仿宋_GB2312" w:eastAsia="仿宋_GB2312"/>
          <w:sz w:val="32"/>
          <w:szCs w:val="32"/>
        </w:rPr>
        <w:t>公务用车运行维护费支出决算为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1.25</w:t>
      </w:r>
      <w:r>
        <w:rPr>
          <w:rFonts w:hint="eastAsia" w:ascii="仿宋_GB2312" w:eastAsia="仿宋_GB2312"/>
          <w:sz w:val="32"/>
          <w:szCs w:val="32"/>
        </w:rPr>
        <w:t>万元，完成预算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</w:t>
      </w:r>
      <w:r>
        <w:rPr>
          <w:rFonts w:hint="eastAsia" w:ascii="仿宋_GB2312" w:eastAsia="仿宋_GB2312"/>
          <w:sz w:val="32"/>
          <w:szCs w:val="32"/>
        </w:rPr>
        <w:t>万元的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104.17</w:t>
      </w:r>
      <w:r>
        <w:rPr>
          <w:rFonts w:hint="eastAsia" w:ascii="仿宋_GB2312" w:eastAsia="仿宋_GB2312"/>
          <w:sz w:val="32"/>
          <w:szCs w:val="32"/>
        </w:rPr>
        <w:t>%；公务接待费支出决算为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0.38</w:t>
      </w:r>
      <w:r>
        <w:rPr>
          <w:rFonts w:hint="eastAsia" w:ascii="仿宋_GB2312" w:eastAsia="仿宋_GB2312"/>
          <w:sz w:val="32"/>
          <w:szCs w:val="32"/>
        </w:rPr>
        <w:t>万元。201</w:t>
      </w:r>
      <w:r>
        <w:rPr>
          <w:rFonts w:hint="eastAsia" w:ascii="仿宋_GB2312" w:eastAsia="仿宋_GB2312"/>
          <w:sz w:val="32"/>
          <w:szCs w:val="32"/>
          <w:lang w:eastAsia="zh-CN"/>
        </w:rPr>
        <w:t>５</w:t>
      </w:r>
      <w:r>
        <w:rPr>
          <w:rFonts w:hint="eastAsia" w:ascii="仿宋_GB2312" w:eastAsia="仿宋_GB2312"/>
          <w:sz w:val="32"/>
          <w:szCs w:val="32"/>
        </w:rPr>
        <w:t>年度“三公”经费支出决算大于预算数的主要原因是：根据工作需要，经报请批准，临时增加公务用车运行维护费和公务接待费。</w:t>
      </w:r>
    </w:p>
    <w:p>
      <w:pPr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  <w:lang w:eastAsia="zh-CN"/>
        </w:rPr>
        <w:t>　</w:t>
      </w:r>
      <w:r>
        <w:rPr>
          <w:rFonts w:hint="eastAsia" w:ascii="仿宋_GB2312" w:hAnsi="宋体" w:eastAsia="仿宋_GB2312"/>
          <w:b/>
          <w:sz w:val="32"/>
          <w:szCs w:val="32"/>
        </w:rPr>
        <w:t>（二）“三公”经费财政拨款支出决算具体情况说明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“三公”经费财政拨款支出决算中，公务用车购置及运行维护费支出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1.25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76.69</w:t>
      </w:r>
      <w:r>
        <w:rPr>
          <w:rFonts w:hint="eastAsia" w:ascii="仿宋_GB2312" w:eastAsia="仿宋_GB2312"/>
          <w:sz w:val="32"/>
          <w:szCs w:val="32"/>
        </w:rPr>
        <w:t>%；公务接待费支出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0.38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23.31</w:t>
      </w:r>
      <w:r>
        <w:rPr>
          <w:rFonts w:hint="eastAsia" w:ascii="仿宋_GB2312" w:eastAsia="仿宋_GB2312"/>
          <w:sz w:val="32"/>
          <w:szCs w:val="32"/>
        </w:rPr>
        <w:t>%。具体情况如下：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.公务用车购置及运行维护费支出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1.25</w:t>
      </w:r>
      <w:r>
        <w:rPr>
          <w:rFonts w:hint="eastAsia" w:ascii="仿宋_GB2312" w:eastAsia="仿宋_GB2312"/>
          <w:sz w:val="32"/>
          <w:szCs w:val="32"/>
        </w:rPr>
        <w:t>万元，其中：公务用车运行及维护支出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1.25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科协</w:t>
      </w:r>
      <w:r>
        <w:rPr>
          <w:rFonts w:hint="eastAsia" w:ascii="仿宋_GB2312" w:eastAsia="仿宋_GB2312"/>
          <w:sz w:val="32"/>
          <w:szCs w:val="32"/>
        </w:rPr>
        <w:t>公务用车保有量为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１</w:t>
      </w:r>
      <w:r>
        <w:rPr>
          <w:rFonts w:hint="eastAsia" w:ascii="仿宋_GB2312" w:eastAsia="仿宋_GB2312"/>
          <w:sz w:val="32"/>
          <w:szCs w:val="32"/>
        </w:rPr>
        <w:t>辆，主要用于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公务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 xml:space="preserve">.公务接待费支出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0.38</w:t>
      </w:r>
      <w:r>
        <w:rPr>
          <w:rFonts w:hint="eastAsia" w:ascii="仿宋_GB2312" w:eastAsia="仿宋_GB2312"/>
          <w:sz w:val="32"/>
          <w:szCs w:val="32"/>
        </w:rPr>
        <w:t>万元，主要用于上级单位检查和相关单位交流工作等方面的接待。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年，发生国内接待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次，接待人数共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四、其他重要事项的情况说明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（一）机关运行经费支出情况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hAnsi="宋体" w:eastAsia="仿宋_GB2312"/>
          <w:sz w:val="32"/>
          <w:szCs w:val="32"/>
        </w:rPr>
        <w:t>年本部门机关运行经费支出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8.32</w:t>
      </w:r>
      <w:r>
        <w:rPr>
          <w:rFonts w:hint="eastAsia" w:ascii="仿宋_GB2312" w:hAnsi="宋体" w:eastAsia="仿宋_GB2312"/>
          <w:sz w:val="32"/>
          <w:szCs w:val="32"/>
        </w:rPr>
        <w:t>万元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（二）政府采购支出情况说明</w:t>
      </w:r>
    </w:p>
    <w:p>
      <w:pPr>
        <w:spacing w:line="288" w:lineRule="auto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年本部门政府采购支出总额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bookmarkStart w:id="0" w:name="_GoBack"/>
      <w:r>
        <w:rPr>
          <w:rFonts w:hint="eastAsia" w:ascii="仿宋_GB2312" w:eastAsia="仿宋_GB2312"/>
          <w:b/>
          <w:sz w:val="32"/>
          <w:szCs w:val="32"/>
        </w:rPr>
        <w:t>（三）国有资产占用情况</w:t>
      </w:r>
    </w:p>
    <w:bookmarkEnd w:id="0"/>
    <w:p>
      <w:pPr>
        <w:spacing w:line="580" w:lineRule="exact"/>
        <w:ind w:firstLine="640" w:firstLineChars="200"/>
        <w:rPr>
          <w:rFonts w:ascii="仿宋_GB2312" w:eastAsia="仿宋_GB2312"/>
          <w:b w:val="0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年12月31日，本部门共有车辆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b w:val="0"/>
          <w:bCs/>
          <w:kern w:val="0"/>
          <w:sz w:val="32"/>
          <w:szCs w:val="32"/>
        </w:rPr>
        <w:t>单位价值</w:t>
      </w:r>
      <w:r>
        <w:rPr>
          <w:rFonts w:ascii="仿宋_GB2312" w:hAnsi="宋体" w:eastAsia="仿宋_GB2312" w:cs="宋体"/>
          <w:b w:val="0"/>
          <w:bCs/>
          <w:kern w:val="0"/>
          <w:sz w:val="32"/>
          <w:szCs w:val="32"/>
        </w:rPr>
        <w:t>50万元以上通用设备</w:t>
      </w:r>
      <w:r>
        <w:rPr>
          <w:rFonts w:hint="eastAsia" w:ascii="仿宋_GB2312" w:hAnsi="宋体" w:eastAsia="仿宋_GB2312" w:cs="宋体"/>
          <w:b w:val="0"/>
          <w:bCs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b w:val="0"/>
          <w:bCs/>
          <w:kern w:val="0"/>
          <w:sz w:val="32"/>
          <w:szCs w:val="32"/>
        </w:rPr>
        <w:t>台（套），单价</w:t>
      </w:r>
      <w:r>
        <w:rPr>
          <w:rFonts w:ascii="仿宋_GB2312" w:hAnsi="宋体" w:eastAsia="仿宋_GB2312" w:cs="宋体"/>
          <w:b w:val="0"/>
          <w:bCs/>
          <w:kern w:val="0"/>
          <w:sz w:val="32"/>
          <w:szCs w:val="32"/>
        </w:rPr>
        <w:t>100万元以上专用设备</w:t>
      </w:r>
      <w:r>
        <w:rPr>
          <w:rFonts w:hint="eastAsia" w:ascii="仿宋_GB2312" w:hAnsi="宋体" w:eastAsia="仿宋_GB2312" w:cs="宋体"/>
          <w:b w:val="0"/>
          <w:bCs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b w:val="0"/>
          <w:bCs/>
          <w:kern w:val="0"/>
          <w:sz w:val="32"/>
          <w:szCs w:val="32"/>
        </w:rPr>
        <w:t>台（套）。</w:t>
      </w:r>
    </w:p>
    <w:p>
      <w:pPr>
        <w:spacing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（四）预算绩效管理工作开展情况。</w:t>
      </w:r>
    </w:p>
    <w:p>
      <w:pPr>
        <w:ind w:firstLine="640"/>
        <w:jc w:val="left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sz w:val="32"/>
        </w:rPr>
        <w:t>年财政部项目绩效目标实现全覆盖，涉及一般公共预算当年拨款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147.36</w:t>
      </w:r>
      <w:r>
        <w:rPr>
          <w:rFonts w:hint="eastAsia" w:ascii="仿宋_GB2312" w:hAnsi="仿宋_GB2312" w:eastAsia="仿宋_GB2312" w:cs="仿宋_GB2312"/>
          <w:sz w:val="32"/>
        </w:rPr>
        <w:t>万元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2015年我单位主要工作目标：全面梳理和优化支出流程，健全预算编制和执行相适应制度；突出重点，认真抓好大额的重点项目支出，在合法依程、安全可靠的前提下及时高效地做好支出工作，力争完成2015年整体支出目标。</w:t>
      </w:r>
    </w:p>
    <w:p>
      <w:pPr>
        <w:spacing w:line="288" w:lineRule="auto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ind w:firstLine="640"/>
        <w:jc w:val="left"/>
        <w:rPr>
          <w:rFonts w:hint="eastAsia" w:ascii="宋体" w:hAnsi="宋体" w:eastAsia="宋体" w:cs="宋体"/>
          <w:sz w:val="32"/>
        </w:rPr>
      </w:pPr>
    </w:p>
    <w:p>
      <w:pPr>
        <w:snapToGrid w:val="0"/>
        <w:spacing w:line="360" w:lineRule="auto"/>
        <w:ind w:firstLine="643"/>
        <w:rPr>
          <w:rFonts w:hint="eastAsia" w:ascii="宋体" w:hAnsi="宋体" w:eastAsia="宋体" w:cs="宋体"/>
          <w:sz w:val="32"/>
          <w:szCs w:val="32"/>
        </w:rPr>
      </w:pPr>
    </w:p>
    <w:p>
      <w:pPr>
        <w:snapToGrid w:val="0"/>
        <w:spacing w:line="360" w:lineRule="auto"/>
        <w:ind w:firstLine="643"/>
        <w:rPr>
          <w:rFonts w:hint="eastAsia" w:ascii="宋体" w:hAnsi="宋体" w:eastAsia="宋体" w:cs="宋体"/>
          <w:sz w:val="32"/>
          <w:szCs w:val="32"/>
        </w:rPr>
      </w:pPr>
    </w:p>
    <w:p>
      <w:pPr>
        <w:snapToGrid w:val="0"/>
        <w:spacing w:line="360" w:lineRule="auto"/>
        <w:ind w:firstLine="643"/>
        <w:rPr>
          <w:rFonts w:hint="eastAsia" w:ascii="宋体" w:hAnsi="宋体" w:eastAsia="宋体" w:cs="宋体"/>
          <w:sz w:val="32"/>
          <w:szCs w:val="32"/>
        </w:rPr>
      </w:pPr>
    </w:p>
    <w:p>
      <w:pPr>
        <w:snapToGrid w:val="0"/>
        <w:spacing w:line="360" w:lineRule="auto"/>
        <w:ind w:firstLine="643"/>
        <w:rPr>
          <w:rFonts w:hint="eastAsia" w:ascii="宋体" w:hAnsi="宋体" w:eastAsia="宋体" w:cs="宋体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>
      <w:pPr>
        <w:snapToGrid w:val="0"/>
        <w:spacing w:line="360" w:lineRule="auto"/>
        <w:ind w:firstLine="643"/>
        <w:rPr>
          <w:rFonts w:hint="eastAsia" w:ascii="宋体" w:hAnsi="宋体" w:eastAsia="宋体" w:cs="宋体"/>
          <w:sz w:val="32"/>
          <w:szCs w:val="32"/>
        </w:rPr>
      </w:pPr>
    </w:p>
    <w:p>
      <w:pPr>
        <w:snapToGrid w:val="0"/>
        <w:spacing w:line="360" w:lineRule="auto"/>
        <w:ind w:firstLine="643"/>
        <w:rPr>
          <w:rFonts w:hint="eastAsia"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F24ED"/>
    <w:rsid w:val="23840D93"/>
    <w:rsid w:val="42EF24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2018-04-02T12:50:00Z</dcterms:created>
  <dc:creator>文台</dc:creator>
  <cp:lastModifiedBy>文台</cp:lastModifiedBy>
  <dcterms:modified xsi:type="dcterms:W3CDTF">2018-04-03T08:40:55Z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