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3E1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廉江市卫生职业技术学校2018年部门预算公开各项情况说明</w:t>
      </w:r>
    </w:p>
    <w:p w14:paraId="2C36FB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一、部门基本情况</w:t>
      </w:r>
    </w:p>
    <w:p w14:paraId="55416F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（一）廉江市卫生职业技术学校没有下属单位，本部门预算为本级预算。</w:t>
      </w:r>
    </w:p>
    <w:p w14:paraId="2355C0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（二）机构设置及人员构成情况</w:t>
      </w:r>
    </w:p>
    <w:p w14:paraId="08D290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廉江市卫生职业技术学校内设办公室、总务科、教务科、学生科、教育研究室、实习科、招生和就业指导办公室。现有编制 57 名，其中行政编制0名，事业编制 57 名，自收自支 11 名。</w:t>
      </w:r>
    </w:p>
    <w:p w14:paraId="33265C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2018年实有财政供养人员 96名，其中行政编制 0 名，事业编制 57 人，离退休人员 39 人，自收自支11人。</w:t>
      </w:r>
    </w:p>
    <w:p w14:paraId="190409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二、收入预算说明</w:t>
      </w:r>
    </w:p>
    <w:p w14:paraId="3D5742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2018年收入预算1008.34万元，其中：预算拨款600.24 万元,事业收入128.1万元，上级补助免学费资金收入280万元。比2017年收入预算增加150.95万元。</w:t>
      </w:r>
    </w:p>
    <w:p w14:paraId="62585A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三、支出预算说明</w:t>
      </w:r>
    </w:p>
    <w:p w14:paraId="454DF2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2018年预算拨款支出600.24万元，按用途分：人员支出预算419.52万元，占预算69.89%；对个人和家庭补助支出预算180.72万元，占预算30.11%。比2017年预算拨款支出增加32.25万元。</w:t>
      </w:r>
    </w:p>
    <w:p w14:paraId="5F67AF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四、预算收支增减变化情况说明</w:t>
      </w:r>
    </w:p>
    <w:p w14:paraId="6ED13B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2018年预算拨款收入600.24万元，比2017年预算拨款收入增加32.25万元，主要是因为退休及在职人员工资逐年递增。</w:t>
      </w:r>
    </w:p>
    <w:p w14:paraId="4C2DB6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2018年预算拨款支出600.24万元，比2017年预算拨款支出增加32.25万元，主要是因为退休及在职人员工资逐年递增。</w:t>
      </w:r>
    </w:p>
    <w:p w14:paraId="1FEB4E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五、“三公”经费情况说明</w:t>
      </w:r>
    </w:p>
    <w:p w14:paraId="625BA0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“三公”经费包括因公出国（境）费、公务用车购置及运行维护费和公务接待费。2018年廉江市卫生职业技术学校财政拨款“三公”经费支出合计 0万元，与上年持平。其中：因公出国（境）费 0 万元；公务用车购置及运行维护费0元；公务接待费0万元。</w:t>
      </w:r>
    </w:p>
    <w:p w14:paraId="6436B0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六、政府性基金预算支出情况说明</w:t>
      </w:r>
    </w:p>
    <w:p w14:paraId="4897AC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2018年廉江市卫生职业技术学校没有使用政府性基金预算拨款安排的支出。</w:t>
      </w:r>
    </w:p>
    <w:p w14:paraId="642B5B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七、机关运行经费情况说明</w:t>
      </w:r>
    </w:p>
    <w:p w14:paraId="51FBCC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2018年廉江市卫生职业技术学校机关运行经费13.16万元，较2017年预算增加0.41万元，主要原因：人员增加，一般行政性支出增加。其中：办公费8.55万元，邮电费3.41万元，公务用车运行维护费1.2万元。</w:t>
      </w:r>
    </w:p>
    <w:p w14:paraId="746106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八、行政经费情况说明</w:t>
      </w:r>
    </w:p>
    <w:p w14:paraId="0C5DBC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2018年行政经费827.62万元，其中：基本支出653.18万元，一般行政管理项目支出174.44万元。</w:t>
      </w:r>
    </w:p>
    <w:p w14:paraId="6CE285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九、国有资产占有使用情况说明</w:t>
      </w:r>
    </w:p>
    <w:p w14:paraId="73D9CC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截至2018年1月31日，本部门占有使用国有资产总体情况如下：建筑物5994.82平方米，其中办公用房939.48平方米；共有车辆1辆，其中：一般公务用车1辆，2018年预计购置/报废0辆等。</w:t>
      </w:r>
    </w:p>
    <w:p w14:paraId="22D96C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十、预算绩效信息公开情况说明</w:t>
      </w:r>
    </w:p>
    <w:p w14:paraId="26B3C3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2018年，我校无重点项目预算绩效目标。</w:t>
      </w:r>
    </w:p>
    <w:p w14:paraId="3B2E49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十一、政府采购安排情况说明</w:t>
      </w:r>
    </w:p>
    <w:p w14:paraId="2557F7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2018年廉江市卫生职业技术学校其他非税收入安排拨款政府采购预算安排28.5万元，其中：政府采购货物预算28.5万元、政府采购工程预算 0万元、政府采购服务预算0万元。</w:t>
      </w:r>
    </w:p>
    <w:p w14:paraId="707B85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十二、专业名词解析：</w:t>
      </w:r>
    </w:p>
    <w:p w14:paraId="408E27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1、一般公共预算：指对以税收为主体的财政收入，安排用于保障和改善民生、推动经济社会发展、维护国家安全、维持国家机构正常运转等方面的收支预算。</w:t>
      </w:r>
    </w:p>
    <w:p w14:paraId="2186FB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部门预算：指与财政部门直接发生预算缴款、拨款关系的政府机关、社会团体和其他单位，依据国家有关法律、法规规定及履行职能的需要编制的本部门年度收支计划，涵盖部门各项收支，实行一个部门一本预算。</w:t>
      </w:r>
    </w:p>
    <w:p w14:paraId="34F3C4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3、非税收入：指除税收和政府债务收入以外，由各级国家机关、事业单位、代行政府职能的社会团体及其他组织依法利用国家权力、政府信誉、国有资源（资产）所有者权益等取得的各项收入，包括行政事业性收费、政府性基金、罚没收入、国有资源（资产）有偿使用收入、国有资本收益、彩票公益金收入、特许经营收入、以政府名义接受的捐赠收入、政府收入的利息收入等。</w:t>
      </w:r>
    </w:p>
    <w:p w14:paraId="4DEDD1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4、基本支出：指为保障机构正常运转、完成日常工作任务而发生的人员支出和公用支出。</w:t>
      </w:r>
    </w:p>
    <w:p w14:paraId="26CF06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5、项目支出：指在基本支出之外为完成特定行政任务和事业发展目标所发生的支出。</w:t>
      </w:r>
    </w:p>
    <w:p w14:paraId="19F6F3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附件：</w:t>
      </w:r>
    </w:p>
    <w:p w14:paraId="7F76DF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CC0033"/>
          <w:spacing w:val="0"/>
          <w:sz w:val="24"/>
          <w:szCs w:val="24"/>
          <w:u w:val="none"/>
          <w:bdr w:val="none" w:color="auto" w:sz="0" w:space="0"/>
          <w:shd w:val="clear" w:fill="FFFFFF"/>
        </w:rPr>
        <w:t>2018年卫生学校部门预算公开表格.xls</w:t>
      </w:r>
    </w:p>
    <w:p w14:paraId="485B0F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CC0033"/>
          <w:spacing w:val="0"/>
          <w:sz w:val="24"/>
          <w:szCs w:val="24"/>
          <w:u w:val="none"/>
          <w:bdr w:val="none" w:color="auto" w:sz="0" w:space="0"/>
          <w:shd w:val="clear" w:fill="FFFFFF"/>
        </w:rPr>
        <w:t>卫校部门预算公开补充表格</w:t>
      </w:r>
    </w:p>
    <w:p w14:paraId="594A312C">
      <w:r>
        <w:rPr>
          <w:rFonts w:hint="eastAsia" w:ascii="微软雅黑" w:hAnsi="微软雅黑" w:eastAsia="微软雅黑" w:cs="微软雅黑"/>
          <w:i w:val="0"/>
          <w:iCs w:val="0"/>
          <w:caps w:val="0"/>
          <w:color w:val="333333"/>
          <w:spacing w:val="0"/>
          <w:sz w:val="24"/>
          <w:szCs w:val="24"/>
          <w:shd w:val="clear" w:fill="FFFFFF"/>
        </w:rPr>
        <w:t>      </w:t>
      </w:r>
      <w:r>
        <w:rPr>
          <w:rFonts w:hint="eastAsia" w:ascii="微软雅黑" w:hAnsi="微软雅黑" w:eastAsia="微软雅黑" w:cs="微软雅黑"/>
          <w:i w:val="0"/>
          <w:iCs w:val="0"/>
          <w:caps w:val="0"/>
          <w:color w:val="CC0033"/>
          <w:spacing w:val="0"/>
          <w:sz w:val="24"/>
          <w:szCs w:val="24"/>
          <w:u w:val="none"/>
          <w:shd w:val="clear" w:fill="FFFFFF"/>
        </w:rPr>
        <w:t>2018年廉江市卫生</w:t>
      </w:r>
      <w:bookmarkStart w:id="0" w:name="_GoBack"/>
      <w:bookmarkEnd w:id="0"/>
      <w:r>
        <w:rPr>
          <w:rFonts w:hint="eastAsia" w:ascii="微软雅黑" w:hAnsi="微软雅黑" w:eastAsia="微软雅黑" w:cs="微软雅黑"/>
          <w:i w:val="0"/>
          <w:iCs w:val="0"/>
          <w:caps w:val="0"/>
          <w:color w:val="CC0033"/>
          <w:spacing w:val="0"/>
          <w:sz w:val="24"/>
          <w:szCs w:val="24"/>
          <w:u w:val="none"/>
          <w:shd w:val="clear" w:fill="FFFFFF"/>
        </w:rPr>
        <w:t>职业技术学校部门预算.pdf</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B14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2024-12-25T09:21:28Z</dcterms:created>
  <dc:creator>Administrator</dc:creator>
  <cp:lastModifiedBy>江雪</cp:lastModifiedBy>
  <dcterms:modified xsi:type="dcterms:W3CDTF">2024-12-25T09:21:44Z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F64BAEC003AB45DA88F35F5AD4EEE6F2_12</vt:lpwstr>
  </property>
</Properties>
</file>