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717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jc w:val="center"/>
        <w:rPr>
          <w:b w:val="0"/>
          <w:bCs w:val="0"/>
          <w:i w:val="0"/>
          <w:iCs w:val="0"/>
          <w:sz w:val="24"/>
          <w:szCs w:val="24"/>
        </w:rPr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廉江市人民政府办公室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2016年部门预算编制基本情况说明</w:t>
      </w:r>
    </w:p>
    <w:p w14:paraId="11F73E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一、部门基本情况</w:t>
      </w:r>
    </w:p>
    <w:p w14:paraId="14B1BC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（一）部门机构设置、职能</w:t>
      </w:r>
    </w:p>
    <w:p w14:paraId="682A91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机构设置：内设8个职能科室。</w:t>
      </w:r>
    </w:p>
    <w:p w14:paraId="3841A0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主要职能：1、检查和督促市政府及领导同志工作布置和贯彻执行情况，并向市政府领导报告；2、处理、审核报送市政府的文电和以市委、市府的名义发布的文件，负责市政府重大活动的组织安排；3、组织办理人大代表议案、建议、批评和意见及政协委员提案；4、协助市人民政府领导同志处理市人民政府日常工作。</w:t>
      </w:r>
    </w:p>
    <w:p w14:paraId="687D6C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（二）人员构成情况</w:t>
      </w:r>
    </w:p>
    <w:p w14:paraId="453F99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市府办单位总编制35 人，其中：行政编制28人，工勤编制6名，雇员编制1人。</w:t>
      </w:r>
    </w:p>
    <w:p w14:paraId="1FF0FA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2016年实有财政供养人员55人，其中：行政编制26人，离退休20人，工勤编制6人。</w:t>
      </w:r>
    </w:p>
    <w:p w14:paraId="2002EB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二、收入预算说明</w:t>
      </w:r>
    </w:p>
    <w:p w14:paraId="2FFF57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2016年部门预算收入数为375.91万元，其中：一般公共预算拨款375.91万元，基金预算拨款0万元，国有资本经营预算拨款0万元，财政专户拨款0万元，其他资金0万元。</w:t>
      </w:r>
    </w:p>
    <w:p w14:paraId="3C11D6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三、支出预算说明</w:t>
      </w:r>
    </w:p>
    <w:p w14:paraId="0A4CED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2016年部门预算支出数为375.91万元，按用途划分：</w:t>
      </w:r>
    </w:p>
    <w:p w14:paraId="305C49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基本支出预算308.61万元，占总支出的82.10%，其中：工资福利支出181.72万元，商品和服务支出23.30万元，对个人和家庭的补助支出103.59万元。基本支出预算较上年增加58.27万元，增长23.28%，增长原因主要是工资调整。</w:t>
      </w:r>
    </w:p>
    <w:p w14:paraId="6E6D50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项目支出预算67.30万元，占总支出的17.90%，较上年增加0万元，增长0%。</w:t>
      </w:r>
    </w:p>
    <w:p w14:paraId="1ED63B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附件1：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1财政拨款收支总表、2一般公共预算支出表、3一般公共预算基本支出表、4一般公共预算“三公”经费支出表、5政府性基金预算支出表、6部门收支总表、7部门收入表、8部门支出表</w:t>
      </w:r>
    </w:p>
    <w:p w14:paraId="750B36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附件2：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2016年“三公”经费支出情况说明</w:t>
      </w:r>
    </w:p>
    <w:p w14:paraId="4CEA12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附件3：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2016年部门预算公开补充说明</w:t>
      </w:r>
    </w:p>
    <w:p w14:paraId="41A2A1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0" w:right="0" w:firstLine="420"/>
        <w:rPr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附件4：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2016年部门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CC0033"/>
          <w:spacing w:val="0"/>
          <w:sz w:val="24"/>
          <w:szCs w:val="24"/>
          <w:u w:val="none"/>
          <w:bdr w:val="none" w:color="auto" w:sz="0" w:space="0"/>
        </w:rPr>
        <w:t>预算公开补充表格</w:t>
      </w:r>
    </w:p>
    <w:p w14:paraId="131B3C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E7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2024-12-25T02:45:41Z</dcterms:created>
  <dc:creator>Administrator</dc:creator>
  <cp:lastModifiedBy>江雪</cp:lastModifiedBy>
  <dcterms:modified xsi:type="dcterms:W3CDTF">2024-12-25T02:45:52Z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9265C0C3B43443ABB5792F916835D5DD_12</vt:lpwstr>
  </property>
</Properties>
</file>