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65" w:rsidRDefault="000E3165">
      <w:pPr>
        <w:wordWrap w:val="0"/>
        <w:spacing w:line="594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27"/>
        <w:gridCol w:w="6647"/>
      </w:tblGrid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广东红乐电器有限公司</w:t>
            </w:r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电热水壶</w:t>
            </w:r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万利达</w:t>
            </w:r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1040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台</w:t>
            </w:r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HL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23"/>
                <w:attr w:name="UnitName" w:val="a"/>
              </w:smartTagPr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1523A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5"/>
                  <w:attr w:name="UnitName" w:val="C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5"/>
                  <w:attr w:name="UnitName" w:val="C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5"/>
                  <w:attr w:name="UnitName" w:val="C"/>
                </w:smartTagPr>
              </w:smartTag>
              <w:r>
                <w:rPr>
                  <w:rFonts w:ascii="Times New Roman" w:eastAsia="仿宋_GB2312" w:hAnsi="Times New Roman"/>
                  <w:kern w:val="0"/>
                  <w:sz w:val="32"/>
                  <w:szCs w:val="32"/>
                </w:rPr>
                <w:t>-05C</w:t>
              </w:r>
            </w:smartTag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2022.11.3--2022.11.4</w:t>
            </w:r>
          </w:p>
        </w:tc>
      </w:tr>
      <w:tr w:rsidR="000E3165" w:rsidRPr="001E3E88">
        <w:trPr>
          <w:trHeight w:val="65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32"/>
                <w:szCs w:val="28"/>
              </w:rPr>
              <w:t>20221103001-20221103002</w:t>
            </w:r>
          </w:p>
        </w:tc>
      </w:tr>
      <w:tr w:rsidR="000E3165" w:rsidRPr="001E3E88">
        <w:trPr>
          <w:trHeight w:val="237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容量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2.3"/>
                  <w:attr w:name="UnitName" w:val="l"/>
                </w:smartTagPr>
                <w:r>
                  <w:rPr>
                    <w:rFonts w:ascii="仿宋_GB2312" w:eastAsia="仿宋_GB2312" w:hAnsi="Arial" w:cs="Arial"/>
                    <w:sz w:val="32"/>
                    <w:szCs w:val="32"/>
                  </w:rPr>
                  <w:t>2.3L</w:t>
                </w:r>
              </w:smartTag>
            </w:smartTag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，电压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220V~50Hz 1500W.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margin-left:0;margin-top:9.75pt;width:55.35pt;height:58.5pt;z-index:251658240;visibility:visible;mso-position-horizontal-relative:text;mso-position-vertical-relative:text">
                  <v:imagedata r:id="rId4" o:title=""/>
                  <w10:wrap type="square"/>
                </v:shape>
              </w:pict>
            </w:r>
          </w:p>
        </w:tc>
      </w:tr>
      <w:tr w:rsidR="000E3165" w:rsidRPr="001E3E88">
        <w:trPr>
          <w:trHeight w:val="237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产品输入功率、电源连接和外部软线等项目不符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GB4706.1-2005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GB4706.19-2008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标准。</w:t>
            </w:r>
          </w:p>
        </w:tc>
      </w:tr>
      <w:tr w:rsidR="000E3165" w:rsidRPr="001E3E88">
        <w:trPr>
          <w:trHeight w:val="2249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可能引起触电和起火危险</w:t>
            </w:r>
          </w:p>
        </w:tc>
      </w:tr>
      <w:tr w:rsidR="000E3165" w:rsidRPr="001E3E88">
        <w:trPr>
          <w:trHeight w:val="187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:rsidR="000E3165" w:rsidRPr="001E3E88">
        <w:trPr>
          <w:trHeight w:val="1754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免费维修、更换或退货处理。</w:t>
            </w:r>
          </w:p>
        </w:tc>
      </w:tr>
      <w:tr w:rsidR="000E3165" w:rsidRPr="001E3E88">
        <w:trPr>
          <w:trHeight w:val="748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广东红乐电器有限公司</w:t>
            </w:r>
          </w:p>
        </w:tc>
      </w:tr>
      <w:tr w:rsidR="000E3165" w:rsidRPr="001E3E88">
        <w:trPr>
          <w:trHeight w:val="748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召回服务热线：</w:t>
            </w:r>
            <w:r>
              <w:rPr>
                <w:rFonts w:ascii="Times New Roman" w:eastAsia="仿宋_GB2312" w:hAnsi="Times New Roman"/>
                <w:sz w:val="32"/>
                <w:szCs w:val="30"/>
              </w:rPr>
              <w:t>0759-6868802</w:t>
            </w:r>
          </w:p>
        </w:tc>
      </w:tr>
      <w:tr w:rsidR="000E3165" w:rsidRPr="001E3E88">
        <w:trPr>
          <w:trHeight w:val="2857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集中召回时间计划在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6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7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/>
                  <w:color w:val="000000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（具体以实际进度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安排为准）</w:t>
            </w:r>
          </w:p>
        </w:tc>
      </w:tr>
      <w:tr w:rsidR="000E3165" w:rsidRPr="001E3E88">
        <w:trPr>
          <w:trHeight w:val="1396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jc w:val="left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0E3165" w:rsidRPr="001E3E88">
        <w:trPr>
          <w:trHeight w:val="1113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65" w:rsidRDefault="000E3165">
            <w:pPr>
              <w:widowControl/>
              <w:spacing w:line="594" w:lineRule="exact"/>
              <w:textAlignment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相关用户也可以登录廉江市市场监督管理局网站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“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政务动态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栏目，或拨打廉江市市场监督管理局缺陷产品召回热线电话（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0759-6673181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 w:rsidR="000E3165" w:rsidRDefault="000E3165">
      <w:pPr>
        <w:widowControl/>
        <w:jc w:val="left"/>
        <w:rPr>
          <w:rFonts w:ascii="仿宋_GB2312" w:eastAsia="仿宋_GB2312"/>
          <w:sz w:val="32"/>
        </w:rPr>
      </w:pPr>
    </w:p>
    <w:sectPr w:rsidR="000E3165" w:rsidSect="00BE0FF4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Y5OWRmNjUxMDk2YWZmYmVmMmE4NDQyMWU5YjRiMzIifQ=="/>
  </w:docVars>
  <w:rsids>
    <w:rsidRoot w:val="00381FCB"/>
    <w:rsid w:val="0009035D"/>
    <w:rsid w:val="000E3165"/>
    <w:rsid w:val="00116787"/>
    <w:rsid w:val="001C6E25"/>
    <w:rsid w:val="001E3E88"/>
    <w:rsid w:val="003200D3"/>
    <w:rsid w:val="00381FCB"/>
    <w:rsid w:val="003D36CC"/>
    <w:rsid w:val="003E389C"/>
    <w:rsid w:val="003F117F"/>
    <w:rsid w:val="003F4C15"/>
    <w:rsid w:val="00514E65"/>
    <w:rsid w:val="00647866"/>
    <w:rsid w:val="006E1CCE"/>
    <w:rsid w:val="00754746"/>
    <w:rsid w:val="00770FA0"/>
    <w:rsid w:val="007E05D8"/>
    <w:rsid w:val="009A5AC2"/>
    <w:rsid w:val="009C5028"/>
    <w:rsid w:val="00A11F23"/>
    <w:rsid w:val="00A52C30"/>
    <w:rsid w:val="00B12FCE"/>
    <w:rsid w:val="00BE0FF4"/>
    <w:rsid w:val="00D03EE7"/>
    <w:rsid w:val="00DF15D3"/>
    <w:rsid w:val="00E16854"/>
    <w:rsid w:val="00EF6ADE"/>
    <w:rsid w:val="01F1594A"/>
    <w:rsid w:val="02B81FC4"/>
    <w:rsid w:val="056D353A"/>
    <w:rsid w:val="06BD5DFB"/>
    <w:rsid w:val="0A4F7C1D"/>
    <w:rsid w:val="10A03235"/>
    <w:rsid w:val="1AAB1D9D"/>
    <w:rsid w:val="1C2C5C99"/>
    <w:rsid w:val="245925A9"/>
    <w:rsid w:val="24E94DB0"/>
    <w:rsid w:val="299C4D08"/>
    <w:rsid w:val="2C7F66CC"/>
    <w:rsid w:val="32D81743"/>
    <w:rsid w:val="33AF0DB1"/>
    <w:rsid w:val="347968DF"/>
    <w:rsid w:val="39130C38"/>
    <w:rsid w:val="3A6C6E9B"/>
    <w:rsid w:val="3C7037F0"/>
    <w:rsid w:val="4E8F31A6"/>
    <w:rsid w:val="5E424857"/>
    <w:rsid w:val="71174D3D"/>
    <w:rsid w:val="720B53CA"/>
    <w:rsid w:val="723A6BA8"/>
    <w:rsid w:val="7E9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F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FF4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FF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E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FF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BE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0F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86</Words>
  <Characters>493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张豪哲</dc:creator>
  <cp:keywords/>
  <dc:description/>
  <cp:lastModifiedBy>walkinnet</cp:lastModifiedBy>
  <cp:revision>11</cp:revision>
  <dcterms:created xsi:type="dcterms:W3CDTF">2022-04-13T09:01:00Z</dcterms:created>
  <dcterms:modified xsi:type="dcterms:W3CDTF">2024-06-27T01:49:00Z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92153379D9AF4E0E83F45DB94D590615_12</vt:lpwstr>
  </property>
</Properties>
</file>