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简体" w:hAnsi="宋体" w:eastAsia="方正小标宋简体" w:cs="方正小标宋简体"/>
          <w:kern w:val="0"/>
          <w:sz w:val="44"/>
          <w:szCs w:val="44"/>
        </w:rPr>
      </w:pPr>
      <w:r>
        <w:rPr>
          <w:rFonts w:hint="eastAsia" w:ascii="方正小标宋简体" w:hAnsi="宋体" w:eastAsia="方正小标宋简体" w:cs="方正小标宋简体"/>
          <w:kern w:val="0"/>
          <w:sz w:val="44"/>
          <w:szCs w:val="44"/>
        </w:rPr>
        <w:t>粤东粤西粤北地区就业补贴操作办法</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一、补贴对象</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符合条件的人员</w:t>
      </w:r>
      <w:r>
        <w:rPr>
          <w:rFonts w:hint="eastAsia" w:ascii="仿宋" w:hAnsi="仿宋" w:eastAsia="仿宋" w:cs="仿宋_GB2312"/>
          <w:sz w:val="32"/>
          <w:szCs w:val="32"/>
          <w:lang w:val="en-US" w:eastAsia="zh-CN"/>
        </w:rPr>
        <w:t>(机关事业单位编内人员除外）</w:t>
      </w:r>
      <w:r>
        <w:rPr>
          <w:rFonts w:hint="eastAsia" w:ascii="仿宋" w:hAnsi="仿宋" w:eastAsia="仿宋" w:cs="仿宋_GB2312"/>
          <w:sz w:val="32"/>
          <w:szCs w:val="32"/>
        </w:rPr>
        <w:t>。</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二、补贴条件</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毕业 2 年内普通高等学校、职业学校、技工院校毕业生到我市用人单位就业（入编机关事业单位的除外），签订 1 年以上劳动合同并按规定缴纳 6 个月以上社会保险费的。</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三、补贴标准</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博士每人 10000 元，硕士每人 7000 元，其他每人 5000 元。</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四、补贴期限</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一次性。</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lang w:eastAsia="zh-CN"/>
        </w:rPr>
        <w:t>五</w:t>
      </w:r>
      <w:r>
        <w:rPr>
          <w:rFonts w:hint="eastAsia" w:ascii="仿宋" w:hAnsi="仿宋" w:eastAsia="仿宋" w:cs="仿宋_GB2312"/>
          <w:b/>
          <w:sz w:val="32"/>
          <w:szCs w:val="32"/>
        </w:rPr>
        <w:t>、应提交资料（一式一份）</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（一）符合条件人员基本身份类证明，包括身份证、《就业创业证》、社会保障卡、港澳台居民居住证、港澳居民来往内地通行证、台湾居民来往大陆通行证等证件，由补贴对象选择其一提供；</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ascii="仿宋" w:hAnsi="仿宋" w:eastAsia="仿宋" w:cs="Times New Roman"/>
          <w:sz w:val="32"/>
          <w:szCs w:val="32"/>
        </w:rPr>
      </w:pPr>
      <w:r>
        <w:rPr>
          <w:rFonts w:hint="eastAsia" w:ascii="仿宋" w:hAnsi="仿宋" w:eastAsia="仿宋" w:cs="仿宋_GB2312"/>
          <w:sz w:val="32"/>
          <w:szCs w:val="32"/>
        </w:rPr>
        <w:t>（二）符合条件人员毕业证书</w:t>
      </w:r>
      <w:r>
        <w:rPr>
          <w:rFonts w:ascii="仿宋_GB2312" w:hAnsi="仿宋_GB2312" w:eastAsia="仿宋_GB2312" w:cs="仿宋_GB2312"/>
          <w:color w:val="000000"/>
          <w:kern w:val="0"/>
          <w:sz w:val="31"/>
          <w:szCs w:val="31"/>
          <w:lang w:val="en-US" w:eastAsia="zh-CN" w:bidi="ar"/>
        </w:rPr>
        <w:t>（博士、硕士须提供学位证书和学历证书）</w:t>
      </w:r>
      <w:r>
        <w:rPr>
          <w:rFonts w:hint="eastAsia" w:ascii="仿宋" w:hAnsi="仿宋" w:eastAsia="仿宋" w:cs="仿宋_GB2312"/>
          <w:sz w:val="32"/>
          <w:szCs w:val="32"/>
        </w:rPr>
        <w:t>；</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（三）</w:t>
      </w:r>
      <w:r>
        <w:rPr>
          <w:rFonts w:ascii="仿宋" w:hAnsi="仿宋" w:eastAsia="仿宋" w:cs="Times New Roman"/>
          <w:sz w:val="32"/>
          <w:szCs w:val="32"/>
        </w:rPr>
        <w:t>劳动者到中小微企业、个体工商户、社会组织等就业</w:t>
      </w:r>
      <w:r>
        <w:rPr>
          <w:rFonts w:hint="eastAsia" w:ascii="仿宋" w:hAnsi="仿宋" w:eastAsia="仿宋" w:cs="Times New Roman"/>
          <w:sz w:val="32"/>
          <w:szCs w:val="32"/>
        </w:rPr>
        <w:t>的</w:t>
      </w:r>
      <w:r>
        <w:rPr>
          <w:rFonts w:hint="eastAsia" w:ascii="仿宋" w:hAnsi="仿宋" w:eastAsia="仿宋" w:cs="仿宋_GB2312"/>
          <w:sz w:val="32"/>
          <w:szCs w:val="32"/>
        </w:rPr>
        <w:t>，提供高校毕业生与单位签订的劳动合同；劳动者</w:t>
      </w:r>
      <w:r>
        <w:rPr>
          <w:rFonts w:ascii="仿宋" w:hAnsi="仿宋" w:eastAsia="仿宋" w:cs="Times New Roman"/>
          <w:sz w:val="32"/>
          <w:szCs w:val="32"/>
        </w:rPr>
        <w:t>到乡镇（街道）、村居社会管理和公共服务岗位就业（含参加政府部门组织的服务基层项目，非属机关事业单位编内人员）</w:t>
      </w:r>
      <w:r>
        <w:rPr>
          <w:rFonts w:hint="eastAsia" w:ascii="仿宋" w:hAnsi="仿宋" w:eastAsia="仿宋" w:cs="Times New Roman"/>
          <w:sz w:val="32"/>
          <w:szCs w:val="32"/>
        </w:rPr>
        <w:t>的</w:t>
      </w:r>
      <w:r>
        <w:rPr>
          <w:rFonts w:hint="eastAsia" w:ascii="仿宋" w:hAnsi="仿宋" w:eastAsia="仿宋" w:cs="仿宋_GB2312"/>
          <w:sz w:val="32"/>
          <w:szCs w:val="32"/>
        </w:rPr>
        <w:t>，提供高校毕业生到乡镇、街道、社区等基层社会管理和公共服务岗位就业的证明材料〔1.属“三支一扶”、“大学生村官”等服务基层项目的，提供《服务协议》和有关派遣（选聘）文件</w:t>
      </w:r>
      <w:r>
        <w:rPr>
          <w:rFonts w:hint="eastAsia" w:ascii="仿宋" w:hAnsi="仿宋" w:eastAsia="仿宋" w:cs="仿宋_GB2312"/>
          <w:sz w:val="32"/>
          <w:szCs w:val="32"/>
          <w:lang w:eastAsia="zh-CN"/>
        </w:rPr>
        <w:t>或</w:t>
      </w:r>
      <w:r>
        <w:rPr>
          <w:rFonts w:hint="eastAsia" w:ascii="仿宋" w:hAnsi="仿宋" w:eastAsia="仿宋" w:cs="仿宋_GB2312"/>
          <w:sz w:val="32"/>
          <w:szCs w:val="32"/>
        </w:rPr>
        <w:t>名单或用人单位出具的书面证明；2.其他的提供劳动合同等证明从事基层社会管理和公共服务工作内容〕；</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（四）符合条件人员个人社会保障卡账户（确无社会保障卡账户的，可发放至其名下的其他银行账户）。</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（五）企业营业执照或其他法定注册证明。</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六</w:t>
      </w:r>
      <w:r>
        <w:rPr>
          <w:rFonts w:hint="eastAsia" w:ascii="仿宋" w:hAnsi="仿宋" w:eastAsia="仿宋" w:cs="仿宋_GB2312"/>
          <w:b/>
          <w:sz w:val="32"/>
          <w:szCs w:val="32"/>
        </w:rPr>
        <w:t>、应核验信息</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ascii="仿宋" w:hAnsi="仿宋" w:eastAsia="仿宋" w:cs="Times New Roman"/>
          <w:sz w:val="32"/>
          <w:szCs w:val="32"/>
        </w:rPr>
      </w:pPr>
      <w:r>
        <w:rPr>
          <w:rFonts w:ascii="仿宋" w:hAnsi="仿宋" w:eastAsia="仿宋" w:cs="Times New Roman"/>
          <w:sz w:val="32"/>
          <w:szCs w:val="32"/>
        </w:rPr>
        <w:t>社保缴费记录；工作单位是否符合基层就业条件</w:t>
      </w:r>
      <w:r>
        <w:rPr>
          <w:rFonts w:ascii="仿宋_GB2312" w:hAnsi="仿宋_GB2312" w:eastAsia="仿宋_GB2312" w:cs="仿宋_GB2312"/>
          <w:color w:val="000000"/>
          <w:kern w:val="0"/>
          <w:sz w:val="31"/>
          <w:szCs w:val="31"/>
          <w:lang w:val="en-US" w:eastAsia="zh-CN" w:bidi="ar"/>
        </w:rPr>
        <w:t>（补贴对象从事劳务派遣工作的，其参保单位和用工单位均属我市办理登记注册单位）</w:t>
      </w:r>
      <w:r>
        <w:rPr>
          <w:rFonts w:ascii="仿宋" w:hAnsi="仿宋" w:eastAsia="仿宋" w:cs="Times New Roman"/>
          <w:sz w:val="32"/>
          <w:szCs w:val="32"/>
        </w:rPr>
        <w:t>。</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七</w:t>
      </w:r>
      <w:r>
        <w:rPr>
          <w:rFonts w:hint="eastAsia" w:ascii="仿宋" w:hAnsi="仿宋" w:eastAsia="仿宋" w:cs="仿宋_GB2312"/>
          <w:b/>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 w:hAnsi="仿宋" w:eastAsia="仿宋" w:cs="Times New Roman"/>
          <w:sz w:val="32"/>
          <w:szCs w:val="32"/>
        </w:rPr>
      </w:pPr>
      <w:r>
        <w:rPr>
          <w:rFonts w:ascii="仿宋_GB2312" w:hAnsi="仿宋_GB2312" w:eastAsia="仿宋_GB2312" w:cs="仿宋_GB2312"/>
          <w:color w:val="000000"/>
          <w:kern w:val="0"/>
          <w:sz w:val="31"/>
          <w:szCs w:val="31"/>
          <w:lang w:val="en-US" w:eastAsia="zh-CN" w:bidi="ar"/>
        </w:rPr>
        <w:t>补贴对象应在稳定就业满 6 个月之日起 1 年内，向</w:t>
      </w:r>
      <w:r>
        <w:rPr>
          <w:rFonts w:ascii="仿宋_GB2312" w:hAnsi="仿宋_GB2312" w:eastAsia="仿宋_GB2312" w:cs="仿宋_GB2312"/>
          <w:b/>
          <w:bCs/>
          <w:color w:val="000000"/>
          <w:kern w:val="0"/>
          <w:sz w:val="31"/>
          <w:szCs w:val="31"/>
          <w:lang w:val="en-US" w:eastAsia="zh-CN" w:bidi="ar"/>
        </w:rPr>
        <w:t>补</w:t>
      </w:r>
      <w:r>
        <w:rPr>
          <w:rFonts w:ascii="仿宋_GB2312" w:hAnsi="仿宋_GB2312" w:eastAsia="仿宋_GB2312" w:cs="仿宋_GB2312"/>
          <w:color w:val="000000"/>
          <w:kern w:val="0"/>
          <w:sz w:val="31"/>
          <w:szCs w:val="31"/>
          <w:lang w:val="en-US" w:eastAsia="zh-CN" w:bidi="ar"/>
        </w:rPr>
        <w:t>贴对象单位登记注册所在地公共就业服务机构提出补贴申请。</w:t>
      </w:r>
      <w:r>
        <w:rPr>
          <w:rFonts w:hint="eastAsia" w:ascii="仿宋" w:hAnsi="仿宋" w:eastAsia="仿宋" w:cs="仿宋_GB2312"/>
          <w:sz w:val="32"/>
          <w:szCs w:val="32"/>
        </w:rPr>
        <w:t>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spacing w:line="600" w:lineRule="exact"/>
        <w:ind w:firstLine="643" w:firstLineChars="200"/>
        <w:rPr>
          <w:rFonts w:ascii="仿宋_GB2312" w:eastAsia="仿宋_GB2312" w:cs="Times New Roman"/>
          <w:sz w:val="32"/>
          <w:szCs w:val="32"/>
        </w:rPr>
      </w:pPr>
      <w:r>
        <w:rPr>
          <w:rFonts w:hint="eastAsia" w:ascii="楷体_GB2312" w:eastAsia="楷体_GB2312" w:cs="仿宋_GB2312"/>
          <w:b/>
          <w:sz w:val="32"/>
          <w:szCs w:val="32"/>
        </w:rPr>
        <w:t>九、业务表单</w:t>
      </w:r>
    </w:p>
    <w:p>
      <w:pPr>
        <w:spacing w:line="600" w:lineRule="exact"/>
        <w:ind w:firstLine="640" w:firstLineChars="200"/>
        <w:rPr>
          <w:rFonts w:eastAsia="黑体" w:cs="黑体"/>
          <w:sz w:val="28"/>
          <w:szCs w:val="28"/>
        </w:rPr>
      </w:pPr>
      <w:r>
        <w:rPr>
          <w:rFonts w:hint="eastAsia" w:ascii="仿宋_GB2312" w:eastAsia="仿宋_GB2312" w:cs="仿宋_GB2312"/>
          <w:sz w:val="32"/>
          <w:szCs w:val="32"/>
        </w:rPr>
        <w:t>表单：</w:t>
      </w:r>
      <w:r>
        <w:fldChar w:fldCharType="begin"/>
      </w:r>
      <w:r>
        <w:instrText xml:space="preserve"> HYPERLINK "http://www.shantou.gov.cn/hrss/zcwj/201907/c11bb210b09c4f238ea07337b704c432/files/a8a78bb674044ff2beddb08fed47d16e.doc" \t "_blank" </w:instrText>
      </w:r>
      <w:r>
        <w:fldChar w:fldCharType="separate"/>
      </w:r>
      <w:r>
        <w:rPr>
          <w:rFonts w:hint="eastAsia" w:ascii="仿宋_GB2312" w:eastAsia="仿宋_GB2312" w:cs="仿宋_GB2312"/>
          <w:sz w:val="32"/>
          <w:szCs w:val="32"/>
        </w:rPr>
        <w:t>湛江市基层公共管理和社会服务岗位参考目录</w:t>
      </w:r>
      <w:r>
        <w:rPr>
          <w:rFonts w:hint="eastAsia" w:ascii="仿宋_GB2312" w:eastAsia="仿宋_GB2312" w:cs="仿宋_GB2312"/>
          <w:sz w:val="32"/>
          <w:szCs w:val="32"/>
        </w:rPr>
        <w:fldChar w:fldCharType="end"/>
      </w:r>
    </w:p>
    <w:p>
      <w:pPr>
        <w:pStyle w:val="11"/>
        <w:spacing w:line="360" w:lineRule="exact"/>
        <w:jc w:val="left"/>
        <w:rPr>
          <w:rFonts w:eastAsia="黑体" w:cs="黑体"/>
          <w:sz w:val="28"/>
          <w:szCs w:val="28"/>
        </w:rPr>
      </w:pPr>
    </w:p>
    <w:p>
      <w:pPr>
        <w:pStyle w:val="11"/>
        <w:spacing w:line="360" w:lineRule="exact"/>
        <w:jc w:val="center"/>
        <w:rPr>
          <w:rFonts w:eastAsia="方正小标宋简体"/>
          <w:sz w:val="36"/>
          <w:szCs w:val="36"/>
        </w:rPr>
      </w:pPr>
      <w:r>
        <w:rPr>
          <w:rFonts w:hint="eastAsia" w:eastAsia="方正小标宋简体" w:cs="方正小标宋简体"/>
          <w:sz w:val="36"/>
          <w:szCs w:val="36"/>
        </w:rPr>
        <w:t>湛江市基层公共管理和社会服务岗位参考目录</w:t>
      </w:r>
    </w:p>
    <w:p>
      <w:pPr>
        <w:pStyle w:val="11"/>
        <w:spacing w:line="240" w:lineRule="exact"/>
        <w:jc w:val="center"/>
        <w:rPr>
          <w:b/>
          <w:bCs/>
          <w:sz w:val="15"/>
          <w:szCs w:val="15"/>
        </w:rPr>
      </w:pPr>
    </w:p>
    <w:tbl>
      <w:tblPr>
        <w:tblStyle w:val="6"/>
        <w:tblW w:w="1002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8"/>
        <w:gridCol w:w="2240"/>
        <w:gridCol w:w="3520"/>
        <w:gridCol w:w="384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428" w:type="dxa"/>
            <w:tcBorders>
              <w:top w:val="single" w:color="000000" w:sz="12" w:space="0"/>
            </w:tcBorders>
            <w:tcMar>
              <w:top w:w="0" w:type="dxa"/>
              <w:left w:w="108" w:type="dxa"/>
              <w:bottom w:w="0" w:type="dxa"/>
              <w:right w:w="108" w:type="dxa"/>
            </w:tcMar>
            <w:vAlign w:val="center"/>
          </w:tcPr>
          <w:p>
            <w:pPr>
              <w:autoSpaceDN w:val="0"/>
              <w:spacing w:line="320" w:lineRule="exact"/>
              <w:jc w:val="center"/>
              <w:rPr>
                <w:rFonts w:cs="Times New Roman"/>
                <w:b/>
                <w:bCs/>
                <w:sz w:val="24"/>
                <w:szCs w:val="24"/>
              </w:rPr>
            </w:pPr>
            <w:r>
              <w:rPr>
                <w:rFonts w:hint="eastAsia" w:cs="宋体"/>
                <w:b/>
                <w:bCs/>
                <w:sz w:val="24"/>
                <w:szCs w:val="24"/>
              </w:rPr>
              <w:t>序号</w:t>
            </w:r>
          </w:p>
        </w:tc>
        <w:tc>
          <w:tcPr>
            <w:tcW w:w="2240" w:type="dxa"/>
            <w:tcBorders>
              <w:top w:val="single" w:color="000000" w:sz="12" w:space="0"/>
            </w:tcBorders>
            <w:tcMar>
              <w:top w:w="0" w:type="dxa"/>
              <w:left w:w="108" w:type="dxa"/>
              <w:bottom w:w="0" w:type="dxa"/>
              <w:right w:w="108" w:type="dxa"/>
            </w:tcMar>
            <w:vAlign w:val="center"/>
          </w:tcPr>
          <w:p>
            <w:pPr>
              <w:autoSpaceDN w:val="0"/>
              <w:spacing w:line="320" w:lineRule="exact"/>
              <w:jc w:val="center"/>
              <w:rPr>
                <w:rFonts w:cs="Times New Roman"/>
                <w:b/>
                <w:bCs/>
                <w:sz w:val="24"/>
                <w:szCs w:val="24"/>
              </w:rPr>
            </w:pPr>
            <w:r>
              <w:rPr>
                <w:rFonts w:hint="eastAsia" w:cs="宋体"/>
                <w:b/>
                <w:bCs/>
                <w:sz w:val="24"/>
                <w:szCs w:val="24"/>
              </w:rPr>
              <w:t>工作领域</w:t>
            </w:r>
          </w:p>
        </w:tc>
        <w:tc>
          <w:tcPr>
            <w:tcW w:w="3520" w:type="dxa"/>
            <w:tcBorders>
              <w:top w:val="single" w:color="000000" w:sz="12" w:space="0"/>
            </w:tcBorders>
            <w:tcMar>
              <w:top w:w="0" w:type="dxa"/>
              <w:left w:w="108" w:type="dxa"/>
              <w:bottom w:w="0" w:type="dxa"/>
              <w:right w:w="108" w:type="dxa"/>
            </w:tcMar>
            <w:vAlign w:val="center"/>
          </w:tcPr>
          <w:p>
            <w:pPr>
              <w:autoSpaceDN w:val="0"/>
              <w:spacing w:line="320" w:lineRule="exact"/>
              <w:jc w:val="center"/>
              <w:rPr>
                <w:rFonts w:cs="Times New Roman"/>
                <w:b/>
                <w:bCs/>
                <w:sz w:val="24"/>
                <w:szCs w:val="24"/>
              </w:rPr>
            </w:pPr>
            <w:r>
              <w:rPr>
                <w:rFonts w:hint="eastAsia" w:cs="宋体"/>
                <w:b/>
                <w:bCs/>
                <w:sz w:val="24"/>
                <w:szCs w:val="24"/>
              </w:rPr>
              <w:t>主要工作内容描述</w:t>
            </w:r>
          </w:p>
        </w:tc>
        <w:tc>
          <w:tcPr>
            <w:tcW w:w="3840" w:type="dxa"/>
            <w:tcBorders>
              <w:top w:val="single" w:color="000000" w:sz="12" w:space="0"/>
            </w:tcBorders>
            <w:tcMar>
              <w:top w:w="0" w:type="dxa"/>
              <w:left w:w="108" w:type="dxa"/>
              <w:bottom w:w="0" w:type="dxa"/>
              <w:right w:w="108" w:type="dxa"/>
            </w:tcMar>
            <w:vAlign w:val="center"/>
          </w:tcPr>
          <w:p>
            <w:pPr>
              <w:autoSpaceDN w:val="0"/>
              <w:spacing w:line="320" w:lineRule="exact"/>
              <w:jc w:val="center"/>
              <w:rPr>
                <w:rFonts w:cs="Times New Roman"/>
                <w:b/>
                <w:bCs/>
                <w:sz w:val="24"/>
                <w:szCs w:val="24"/>
              </w:rPr>
            </w:pPr>
            <w:r>
              <w:rPr>
                <w:rFonts w:hint="eastAsia" w:cs="宋体"/>
                <w:b/>
                <w:bCs/>
                <w:sz w:val="24"/>
                <w:szCs w:val="24"/>
              </w:rPr>
              <w:t>主要岗位名称</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20"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1</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基层人力资源和社会保障管理</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在街道（乡镇）、社区（村）从事公共就业服务、社会保障、劳动关系协调及相关事务等管理服务工作。</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如劳动保障协理、人力资源开发协管、劳动关系协调协理</w:t>
            </w:r>
            <w:bookmarkStart w:id="0" w:name="_GoBack"/>
            <w:bookmarkEnd w:id="0"/>
            <w:r>
              <w:rPr>
                <w:rFonts w:hint="eastAsia" w:cs="宋体"/>
                <w:sz w:val="21"/>
                <w:szCs w:val="21"/>
              </w:rPr>
              <w:t>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99"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2</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基层农业服务</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在农村基层从事农业、扶贫开发等公共服务工作。</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如村支书（主任）助理、新农村建设指导、农技推广服务、农业信息咨询、乡村科普服务、农业技术指导、乡村扶贫开发等。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58"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3</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基层医疗卫生服务</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在乡镇、村（社区）医疗卫生服务机构、卫生防疫机构、计划生育服务机构等从事医疗、卫生、保健、防疫等辅助性服务工作。</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如乡村医疗卫生辅助服务、乡村卫生院护理服务、乡村（社区）妇幼保健、社区护士、社区卫生服务等。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20"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4</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基层文化科技服务</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在乡镇（街道）、村（社区）为居民提供文化、科技、体育等公益服务。</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如乡村（社区）文化服务、乡村（社区）文化宣传、乡村（社区）科技服务、乡村（社区）体育服务等。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42"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5</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基层法律服务</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在乡镇（街道）、村（社区）为居民提供从事普法宣传等服务工作。</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如司法协理、普法宣传等。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87"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6</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基层民政、托老托幼助残服务</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在乡镇（街道）、村（社区）从事政府资助的为居民提供社会工作助理、托老、养老、托幼、助残等服务工作。</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如民政助理、社区托（助）老服务、社区托幼服务、社区居家养老服务、社区助残服务等。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29"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7</w:t>
            </w:r>
          </w:p>
        </w:tc>
        <w:tc>
          <w:tcPr>
            <w:tcW w:w="2240" w:type="dxa"/>
            <w:tcMar>
              <w:top w:w="0" w:type="dxa"/>
              <w:left w:w="108" w:type="dxa"/>
              <w:bottom w:w="0" w:type="dxa"/>
              <w:right w:w="108" w:type="dxa"/>
            </w:tcMar>
            <w:vAlign w:val="center"/>
          </w:tcPr>
          <w:p>
            <w:pPr>
              <w:widowControl/>
              <w:spacing w:line="320" w:lineRule="exact"/>
              <w:rPr>
                <w:rFonts w:cs="Times New Roman"/>
                <w:sz w:val="21"/>
                <w:szCs w:val="21"/>
              </w:rPr>
            </w:pPr>
            <w:r>
              <w:rPr>
                <w:rFonts w:hint="eastAsia" w:cs="宋体"/>
                <w:sz w:val="21"/>
                <w:szCs w:val="21"/>
              </w:rPr>
              <w:t>基层市政管理</w:t>
            </w:r>
          </w:p>
        </w:tc>
        <w:tc>
          <w:tcPr>
            <w:tcW w:w="3520" w:type="dxa"/>
            <w:tcMar>
              <w:top w:w="0" w:type="dxa"/>
              <w:left w:w="108" w:type="dxa"/>
              <w:bottom w:w="0" w:type="dxa"/>
              <w:right w:w="108" w:type="dxa"/>
            </w:tcMar>
            <w:vAlign w:val="center"/>
          </w:tcPr>
          <w:p>
            <w:pPr>
              <w:widowControl/>
              <w:spacing w:line="320" w:lineRule="exact"/>
              <w:rPr>
                <w:rFonts w:cs="Times New Roman"/>
                <w:sz w:val="21"/>
                <w:szCs w:val="21"/>
              </w:rPr>
            </w:pPr>
            <w:r>
              <w:rPr>
                <w:rFonts w:hint="eastAsia" w:cs="宋体"/>
                <w:sz w:val="21"/>
                <w:szCs w:val="21"/>
              </w:rPr>
              <w:t>在乡镇（街道）、村（社区）从事政府加强城市公共事业、公共事务管理等辅助性管理工作。</w:t>
            </w:r>
          </w:p>
        </w:tc>
        <w:tc>
          <w:tcPr>
            <w:tcW w:w="3840" w:type="dxa"/>
            <w:tcMar>
              <w:top w:w="0" w:type="dxa"/>
              <w:left w:w="108" w:type="dxa"/>
              <w:bottom w:w="0" w:type="dxa"/>
              <w:right w:w="108" w:type="dxa"/>
            </w:tcMar>
          </w:tcPr>
          <w:p>
            <w:pPr>
              <w:widowControl/>
              <w:spacing w:line="320" w:lineRule="exact"/>
              <w:jc w:val="left"/>
              <w:rPr>
                <w:rFonts w:cs="Times New Roman"/>
                <w:sz w:val="21"/>
                <w:szCs w:val="21"/>
              </w:rPr>
            </w:pPr>
            <w:r>
              <w:rPr>
                <w:rFonts w:hint="eastAsia" w:cs="宋体"/>
                <w:sz w:val="21"/>
                <w:szCs w:val="21"/>
              </w:rPr>
              <w:t>如道路交通协管、消防安全协管、环境保护协管、城市规划协管、市场协管、流动人口协管、治安维护协管等。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74" w:hRule="atLeast"/>
          <w:jc w:val="center"/>
        </w:trPr>
        <w:tc>
          <w:tcPr>
            <w:tcW w:w="428" w:type="dxa"/>
            <w:tcMar>
              <w:top w:w="0" w:type="dxa"/>
              <w:left w:w="108" w:type="dxa"/>
              <w:bottom w:w="0" w:type="dxa"/>
              <w:right w:w="108" w:type="dxa"/>
            </w:tcMar>
            <w:vAlign w:val="center"/>
          </w:tcPr>
          <w:p>
            <w:pPr>
              <w:autoSpaceDN w:val="0"/>
              <w:spacing w:line="320" w:lineRule="exact"/>
              <w:jc w:val="center"/>
              <w:rPr>
                <w:sz w:val="21"/>
                <w:szCs w:val="21"/>
              </w:rPr>
            </w:pPr>
            <w:r>
              <w:rPr>
                <w:sz w:val="21"/>
                <w:szCs w:val="21"/>
              </w:rPr>
              <w:t>8</w:t>
            </w:r>
          </w:p>
        </w:tc>
        <w:tc>
          <w:tcPr>
            <w:tcW w:w="22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基层公共环境与设施管理维护</w:t>
            </w:r>
          </w:p>
        </w:tc>
        <w:tc>
          <w:tcPr>
            <w:tcW w:w="3520" w:type="dxa"/>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在乡镇（街道）、村（社区）从事公共设施设备管理、养护、清洁、绿化等工作。</w:t>
            </w:r>
          </w:p>
        </w:tc>
        <w:tc>
          <w:tcPr>
            <w:tcW w:w="3840" w:type="dxa"/>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如乡村道路维护、乡村水利设施维护、社区（村）公共环境绿化、社区公共设施维护、社区（村）公共卫生保洁等。</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17" w:hRule="atLeast"/>
          <w:jc w:val="center"/>
        </w:trPr>
        <w:tc>
          <w:tcPr>
            <w:tcW w:w="428" w:type="dxa"/>
            <w:tcBorders>
              <w:bottom w:val="single" w:color="000000" w:sz="12" w:space="0"/>
            </w:tcBorders>
            <w:tcMar>
              <w:top w:w="0" w:type="dxa"/>
              <w:left w:w="108" w:type="dxa"/>
              <w:bottom w:w="0" w:type="dxa"/>
              <w:right w:w="108" w:type="dxa"/>
            </w:tcMar>
            <w:vAlign w:val="center"/>
          </w:tcPr>
          <w:p>
            <w:pPr>
              <w:autoSpaceDN w:val="0"/>
              <w:spacing w:line="320" w:lineRule="exact"/>
              <w:jc w:val="center"/>
              <w:rPr>
                <w:sz w:val="21"/>
                <w:szCs w:val="21"/>
              </w:rPr>
            </w:pPr>
            <w:r>
              <w:rPr>
                <w:sz w:val="21"/>
                <w:szCs w:val="21"/>
              </w:rPr>
              <w:t>9</w:t>
            </w:r>
          </w:p>
        </w:tc>
        <w:tc>
          <w:tcPr>
            <w:tcW w:w="2240" w:type="dxa"/>
            <w:tcBorders>
              <w:bottom w:val="single" w:color="000000" w:sz="12" w:space="0"/>
            </w:tcBorders>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其他</w:t>
            </w:r>
          </w:p>
        </w:tc>
        <w:tc>
          <w:tcPr>
            <w:tcW w:w="3520" w:type="dxa"/>
            <w:tcBorders>
              <w:bottom w:val="single" w:color="000000" w:sz="12" w:space="0"/>
            </w:tcBorders>
            <w:tcMar>
              <w:top w:w="0" w:type="dxa"/>
              <w:left w:w="108" w:type="dxa"/>
              <w:bottom w:w="0" w:type="dxa"/>
              <w:right w:w="108" w:type="dxa"/>
            </w:tcMar>
            <w:vAlign w:val="center"/>
          </w:tcPr>
          <w:p>
            <w:pPr>
              <w:autoSpaceDN w:val="0"/>
              <w:spacing w:line="320" w:lineRule="exact"/>
              <w:rPr>
                <w:rFonts w:cs="Times New Roman"/>
                <w:sz w:val="21"/>
                <w:szCs w:val="21"/>
              </w:rPr>
            </w:pPr>
            <w:r>
              <w:rPr>
                <w:rFonts w:hint="eastAsia" w:cs="宋体"/>
                <w:sz w:val="21"/>
                <w:szCs w:val="21"/>
              </w:rPr>
              <w:t>市、区（县）政府开发的其他基层公共管理和社会服务岗位。</w:t>
            </w:r>
          </w:p>
        </w:tc>
        <w:tc>
          <w:tcPr>
            <w:tcW w:w="3840" w:type="dxa"/>
            <w:tcBorders>
              <w:bottom w:val="single" w:color="000000" w:sz="12" w:space="0"/>
            </w:tcBorders>
            <w:tcMar>
              <w:top w:w="0" w:type="dxa"/>
              <w:left w:w="108" w:type="dxa"/>
              <w:bottom w:w="0" w:type="dxa"/>
              <w:right w:w="108" w:type="dxa"/>
            </w:tcMar>
            <w:vAlign w:val="center"/>
          </w:tcPr>
          <w:p>
            <w:pPr>
              <w:autoSpaceDN w:val="0"/>
              <w:spacing w:line="320" w:lineRule="exact"/>
              <w:jc w:val="left"/>
              <w:rPr>
                <w:rFonts w:cs="Times New Roman"/>
                <w:sz w:val="21"/>
                <w:szCs w:val="21"/>
              </w:rPr>
            </w:pPr>
            <w:r>
              <w:rPr>
                <w:rFonts w:hint="eastAsia" w:cs="宋体"/>
                <w:sz w:val="21"/>
                <w:szCs w:val="21"/>
              </w:rPr>
              <w:t>如社区主任助理等。</w:t>
            </w:r>
          </w:p>
        </w:tc>
      </w:tr>
    </w:tbl>
    <w:p>
      <w:pPr>
        <w:spacing w:line="280" w:lineRule="exact"/>
        <w:rPr>
          <w:rFonts w:ascii="黑体" w:hAnsi="黑体" w:eastAsia="黑体" w:cs="黑体"/>
          <w:sz w:val="32"/>
          <w:szCs w:val="32"/>
        </w:rPr>
      </w:pPr>
      <w:r>
        <w:rPr>
          <w:rFonts w:hint="eastAsia" w:cs="宋体"/>
        </w:rPr>
        <w:t>注：本目录根据人力资源社会保障部《关于公布第一批基层社会管理和公共服务岗位目录的通知》（人社部函〔</w:t>
      </w:r>
      <w:r>
        <w:t>2009</w:t>
      </w:r>
      <w:r>
        <w:rPr>
          <w:rFonts w:hint="eastAsia" w:cs="宋体"/>
        </w:rPr>
        <w:t>〕</w:t>
      </w:r>
      <w:r>
        <w:t>135</w:t>
      </w:r>
      <w:r>
        <w:rPr>
          <w:rFonts w:hint="eastAsia" w:cs="宋体"/>
        </w:rPr>
        <w:t>号）、省人力资源和社会保障厅财政厅《关于开展政府购买基层公共管理和社会服务岗位吸纳高校毕业生就业试点工作的通知》（粤人社函〔</w:t>
      </w:r>
      <w:r>
        <w:t>2015</w:t>
      </w:r>
      <w:r>
        <w:rPr>
          <w:rFonts w:hint="eastAsia" w:cs="宋体"/>
        </w:rPr>
        <w:t>〕</w:t>
      </w:r>
      <w:r>
        <w:t>1056</w:t>
      </w:r>
      <w:r>
        <w:rPr>
          <w:rFonts w:hint="eastAsia" w:cs="宋体"/>
        </w:rPr>
        <w:t>号）等文件精神制订。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ZTBkNDBjYzJlZDBhNmNkNDE5NmRiNzMxNmI2YzgifQ=="/>
  </w:docVars>
  <w:rsids>
    <w:rsidRoot w:val="00FE1CB7"/>
    <w:rsid w:val="00036874"/>
    <w:rsid w:val="002C7102"/>
    <w:rsid w:val="00361DE0"/>
    <w:rsid w:val="003B6666"/>
    <w:rsid w:val="003C28E8"/>
    <w:rsid w:val="00507101"/>
    <w:rsid w:val="006430F8"/>
    <w:rsid w:val="007E60A8"/>
    <w:rsid w:val="00803CEA"/>
    <w:rsid w:val="00893230"/>
    <w:rsid w:val="00967A66"/>
    <w:rsid w:val="00B91A55"/>
    <w:rsid w:val="00D27ABF"/>
    <w:rsid w:val="00DF72C9"/>
    <w:rsid w:val="00E34CAE"/>
    <w:rsid w:val="00EA007E"/>
    <w:rsid w:val="00FE1CB7"/>
    <w:rsid w:val="077C02B6"/>
    <w:rsid w:val="19871DED"/>
    <w:rsid w:val="2636634B"/>
    <w:rsid w:val="395A47A5"/>
    <w:rsid w:val="488F68F0"/>
    <w:rsid w:val="5D954414"/>
    <w:rsid w:val="6D347657"/>
    <w:rsid w:val="70433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semiHidden/>
    <w:unhideWhenUsed/>
    <w:qFormat/>
    <w:uiPriority w:val="39"/>
    <w:pPr>
      <w:ind w:left="420" w:leftChars="200"/>
    </w:pPr>
  </w:style>
  <w:style w:type="paragraph" w:styleId="3">
    <w:name w:val="Body Text"/>
    <w:basedOn w:val="1"/>
    <w:link w:val="10"/>
    <w:qFormat/>
    <w:uiPriority w:val="0"/>
    <w:rPr>
      <w:szCs w:val="24"/>
    </w:rPr>
  </w:style>
  <w:style w:type="paragraph" w:styleId="4">
    <w:name w:val="footer"/>
    <w:basedOn w:val="1"/>
    <w:link w:val="9"/>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uiPriority w:val="99"/>
    <w:rPr>
      <w:sz w:val="18"/>
      <w:szCs w:val="18"/>
    </w:rPr>
  </w:style>
  <w:style w:type="character" w:customStyle="1" w:styleId="10">
    <w:name w:val="正文文本 Char"/>
    <w:basedOn w:val="7"/>
    <w:link w:val="3"/>
    <w:qFormat/>
    <w:uiPriority w:val="0"/>
    <w:rPr>
      <w:rFonts w:ascii="Calibri" w:hAnsi="Calibri" w:eastAsia="宋体" w:cs="Calibri"/>
      <w:szCs w:val="24"/>
    </w:rPr>
  </w:style>
  <w:style w:type="paragraph" w:customStyle="1" w:styleId="11">
    <w:name w:val="正文 New New New New New New New New New New New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381</Words>
  <Characters>2177</Characters>
  <Lines>18</Lines>
  <Paragraphs>5</Paragraphs>
  <TotalTime>182</TotalTime>
  <ScaleCrop>false</ScaleCrop>
  <LinksUpToDate>false</LinksUpToDate>
  <CharactersWithSpaces>2553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2021-06-21T01:35:00Z</dcterms:created>
  <dc:creator>PC</dc:creator>
  <cp:lastModifiedBy>小薰</cp:lastModifiedBy>
  <dcterms:modified xsi:type="dcterms:W3CDTF">2023-11-13T07:12:13Z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FA67644D4B654B1FB2B63FE31738F603_13</vt:lpwstr>
  </property>
</Properties>
</file>