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1" w:after="0" w:afterAutospacing="1" w:line="432" w:lineRule="auto"/>
        <w:ind w:left="76" w:right="0"/>
        <w:jc w:val="center"/>
        <w:rPr>
          <w:rFonts w:hint="eastAsia" w:ascii="宋体" w:hAnsi="宋体" w:eastAsia="宋体" w:cs="宋体"/>
          <w:sz w:val="44"/>
          <w:szCs w:val="44"/>
          <w:u w:val="none"/>
        </w:rPr>
      </w:pPr>
      <w:r>
        <w:rPr>
          <w:rStyle w:val="4"/>
          <w:rFonts w:hint="eastAsia" w:ascii="宋体" w:hAnsi="宋体" w:eastAsia="宋体" w:cs="宋体"/>
          <w:sz w:val="44"/>
          <w:szCs w:val="44"/>
          <w:u w:val="none"/>
          <w:shd w:val="clear" w:fill="FFFFFF"/>
        </w:rPr>
        <w:t>登革热媒介伊蚊孳生预防处理指引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1" w:after="0" w:afterAutospacing="1" w:line="432" w:lineRule="auto"/>
        <w:ind w:left="76" w:right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楷体" w:hAnsi="楷体" w:eastAsia="楷体" w:cs="楷体"/>
          <w:sz w:val="24"/>
          <w:szCs w:val="24"/>
          <w:u w:val="none"/>
          <w:shd w:val="clear" w:fill="FFFFFF"/>
        </w:rPr>
        <w:t xml:space="preserve">    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登革热媒介伊蚊控制关键是正确处理媒介伊蚊幼虫孳生，坚持以环境治理为主、生物或化学杀灭为辅的原则。为便于有关单位和广大群众掌握媒介伊蚊孳生预防处理方法，预防登革热等蚊媒传染病传播，特制定本指引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shd w:val="clear" w:fill="FFFFFF"/>
        </w:rPr>
        <w:t>    一、伊蚊孳生地常见类型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闲置的瓶、罐、缸、绿化带中塑料薄膜、废弃易拉罐、饭盒、塑料杯、竹筒、树洞等小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型积水；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饮水缸、储水池（缸）、喷水池、景观池、水生植物容器、花盆及托盘等功能性（有用的）积水；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汽车轮胎、楼房反墚、雨水沟、地下室集水井、下水道沙井口、市政管网管井、建筑工地积水池等难以清除的积水。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shd w:val="clear" w:fill="FFFFFF"/>
        </w:rPr>
        <w:t>    二、媒介伊蚊孳生预防处理方法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shd w:val="clear" w:fill="FFFFFF"/>
        </w:rPr>
        <w:t>    （一）预防积水。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 1.清除卫生死角和各类垃圾。清除卫生死角各类闲置的废弃的容器（瓶、罐、缸），绿化带中塑料薄膜、废弃易拉罐、饭盒、塑料杯等。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2.翻盆倒罐。对一时无法清除的容器，应翻转倒扣放置并确保不会造成第二次积水。彻底清除废弃的容器。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3.预防轮胎积水。应将轮胎叠放整齐并存放在室内或避雨的场所预防积水。如要堆放室外，应用防雨布严密遮盖，不积雨水。对一些悬挂等防撞轮胎，应对轮胎底部打孔处理，使积水能够顺畅流出。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4.预防竹筒、树洞积水。竹筒、树洞须用灰沙等堵塞，或对留根的竹筒，采用“十”字砍刀法，使其有裂缝不再积水。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5.疏通门前屋后的沟渠和楼房反墚。每周疏通一次，排除积水。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 xml:space="preserve">    6.预防市政管网积水。市政管网维修井、水泵、地下室或地下车库集水井等需密封，密封缝隙小于2毫米。 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shd w:val="clear" w:fill="FFFFFF"/>
        </w:rPr>
        <w:t>    （二）功能性（有用）积水的处理。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1.饮用水或功能性容器积水。饮用水缸或有用的积水要严密加盖，每周应彻底清洗1次，也可在水缸中放养食蚊鱼或金鱼等。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2.种养水生植物的花瓶、花盆。倡导利用防蚊花瓶或用沙石种养；如用一般的花瓶种养，则应每周换水彻底洗刷容器内壁并冲洗植物根部。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3.大型莲花缸（池）、景观池。倡导养鱼，例如食蚊鱼、斗鱼、金鱼等。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shd w:val="clear" w:fill="FFFFFF"/>
        </w:rPr>
        <w:t>    （三）难以清除积水的处理。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1.废旧轮胎中难以清除的积水。在轮胎积水中倒入少量废机油，形成一层油膜。也可投入少量（约1克）的1%双硫磷颗粒剂或0.5%的吡丙醚颗粒剂。每月投放一次。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2.市政管网和建筑工地积水。市政管网的管道井、地下室或地下车库的集水井，建筑工地积水池等，应采取生物或化学杀虫剂处理，每15天投放一次。直接均匀喷洒在水体表面。苏云金杆菌以色列变种，Bti颗粒剂或乳剂，用量为每平方米水体1～2克；或0.5%的吡丙醚颗粒剂，用量为每平方米水体1～2克；或1%的双硫磷颗粒剂，用量为每平方米水体0.5～1克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3.家庭、单位或者外环境中难以清除的积水。例如水缸、花瓶、花缸等可按每平方米0.5～1克的量撒入1%的双硫磷颗粒剂或0.5%的吡丙醚颗粒剂。每15天投放一次。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shd w:val="clear" w:fill="FFFFFF"/>
        </w:rPr>
        <w:t>   三、药物使用安全注意事项</w:t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u w:val="none"/>
          <w:shd w:val="clear" w:fill="FFFFFF"/>
        </w:rPr>
        <w:t>    本指引中推荐的药物均为对人畜毒性很低的卫生杀虫剂，但也需注意安全使用。应将药物存放在小孩不易获取的地方，避免小孩误食。同时投药后也应洗手。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22B6B"/>
    <w:rsid w:val="304A0DF3"/>
    <w:rsid w:val="36122B6B"/>
    <w:rsid w:val="6D535020"/>
    <w:rsid w:val="76E2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2018-09-27T02:00:00Z</dcterms:created>
  <dc:creator>Administrator</dc:creator>
  <cp:lastModifiedBy>Administrator</cp:lastModifiedBy>
  <dcterms:modified xsi:type="dcterms:W3CDTF">2018-09-27T02:02:35Z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