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化工和危险化学品重大生产安全事故隐患台账（样式）</w:t>
      </w:r>
    </w:p>
    <w:bookmarkEnd w:id="0"/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填报单位：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填报人：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填报时间：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</w:rPr>
        <w:t xml:space="preserve"> 年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</w:rPr>
        <w:t xml:space="preserve"> 月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 w:color="auto"/>
        </w:rPr>
        <w:t>日</w:t>
      </w:r>
    </w:p>
    <w:tbl>
      <w:tblPr>
        <w:tblStyle w:val="4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21"/>
        <w:gridCol w:w="1186"/>
        <w:gridCol w:w="791"/>
        <w:gridCol w:w="3004"/>
        <w:gridCol w:w="1889"/>
        <w:gridCol w:w="1383"/>
        <w:gridCol w:w="732"/>
        <w:gridCol w:w="960"/>
        <w:gridCol w:w="765"/>
        <w:gridCol w:w="744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序号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地区</w:t>
            </w: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企业名称</w:t>
            </w:r>
          </w:p>
        </w:tc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发现时间</w:t>
            </w:r>
          </w:p>
        </w:tc>
        <w:tc>
          <w:tcPr>
            <w:tcW w:w="3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重大事故隐患的现状及其产生原因</w:t>
            </w:r>
          </w:p>
        </w:tc>
        <w:tc>
          <w:tcPr>
            <w:tcW w:w="18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治理方案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（整改措施）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危害程度和整改难易程度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整改期限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企业责任人及电话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企业类型</w:t>
            </w:r>
          </w:p>
        </w:tc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是否挂牌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完成时间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00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89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注：1.危害程度和整改难易程度填：高/难、较高/较难、一般/一般、较小/容易等；</w:t>
      </w:r>
    </w:p>
    <w:p>
      <w:pPr>
        <w:numPr>
          <w:ilvl w:val="0"/>
          <w:numId w:val="0"/>
        </w:numPr>
        <w:spacing w:line="300" w:lineRule="exact"/>
        <w:ind w:firstLine="48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24"/>
        </w:rPr>
        <w:t>企业类型填：化工、危化生产、危化使用、危化经营（带仓储）、危化经营（无仓储）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4EB3"/>
    <w:rsid w:val="1D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2017-12-28T08:52:00Z</dcterms:created>
  <dc:creator>耳东金木木</dc:creator>
  <cp:lastModifiedBy>耳东金木木</cp:lastModifiedBy>
  <dcterms:modified xsi:type="dcterms:W3CDTF">2017-12-28T08:52:56Z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