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20" w:lineRule="exact"/>
        <w:jc w:val="distribute"/>
        <w:rPr>
          <w:rFonts w:ascii="宋体" w:hAnsi="宋体" w:cs="Arial"/>
          <w:b/>
          <w:color w:val="FF0000"/>
          <w:spacing w:val="8"/>
          <w:kern w:val="0"/>
          <w:sz w:val="72"/>
          <w:szCs w:val="72"/>
        </w:rPr>
      </w:pPr>
    </w:p>
    <w:p>
      <w:pPr>
        <w:widowControl/>
        <w:spacing w:line="520" w:lineRule="exact"/>
        <w:jc w:val="distribute"/>
        <w:rPr>
          <w:rFonts w:ascii="黑体" w:hAnsi="宋体" w:eastAsia="黑体" w:cs="宋体"/>
          <w:kern w:val="0"/>
          <w:sz w:val="44"/>
          <w:szCs w:val="44"/>
        </w:rPr>
      </w:pPr>
    </w:p>
    <w:p>
      <w:pPr>
        <w:widowControl/>
        <w:spacing w:line="520" w:lineRule="exact"/>
        <w:jc w:val="right"/>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粤高企协[201</w:t>
      </w:r>
      <w:r>
        <w:rPr>
          <w:rFonts w:hint="eastAsia" w:ascii="仿宋_GB2312" w:hAnsi="仿宋_GB2312" w:eastAsia="仿宋_GB2312" w:cs="仿宋_GB2312"/>
          <w:bCs/>
          <w:color w:val="000000" w:themeColor="text1"/>
          <w:kern w:val="0"/>
          <w:sz w:val="32"/>
          <w:szCs w:val="32"/>
          <w:lang w:val="en-US" w:eastAsia="zh-CN"/>
          <w14:textFill>
            <w14:solidFill>
              <w14:schemeClr w14:val="tx1"/>
            </w14:solidFill>
          </w14:textFill>
        </w:rPr>
        <w:t>7</w:t>
      </w:r>
      <w:r>
        <w:rPr>
          <w:rFonts w:hint="eastAsia" w:ascii="仿宋_GB2312" w:hAnsi="仿宋_GB2312" w:eastAsia="仿宋_GB2312" w:cs="仿宋_GB2312"/>
          <w:bCs/>
          <w:color w:val="000000" w:themeColor="text1"/>
          <w:kern w:val="0"/>
          <w:sz w:val="32"/>
          <w:szCs w:val="32"/>
          <w14:textFill>
            <w14:solidFill>
              <w14:schemeClr w14:val="tx1"/>
            </w14:solidFill>
          </w14:textFill>
        </w:rPr>
        <w:t>]1</w:t>
      </w:r>
      <w:r>
        <w:rPr>
          <w:rFonts w:hint="eastAsia" w:ascii="仿宋_GB2312" w:hAnsi="仿宋_GB2312" w:eastAsia="仿宋_GB2312" w:cs="仿宋_GB2312"/>
          <w:bCs/>
          <w:color w:val="000000" w:themeColor="text1"/>
          <w:kern w:val="0"/>
          <w:sz w:val="32"/>
          <w:szCs w:val="32"/>
          <w:lang w:val="en-US" w:eastAsia="zh-CN"/>
          <w14:textFill>
            <w14:solidFill>
              <w14:schemeClr w14:val="tx1"/>
            </w14:solidFill>
          </w14:textFill>
        </w:rPr>
        <w:t>2</w:t>
      </w:r>
      <w:r>
        <w:rPr>
          <w:rFonts w:hint="eastAsia" w:ascii="仿宋_GB2312" w:hAnsi="仿宋_GB2312" w:eastAsia="仿宋_GB2312" w:cs="仿宋_GB2312"/>
          <w:bCs/>
          <w:color w:val="000000" w:themeColor="text1"/>
          <w:kern w:val="0"/>
          <w:sz w:val="32"/>
          <w:szCs w:val="32"/>
          <w14:textFill>
            <w14:solidFill>
              <w14:schemeClr w14:val="tx1"/>
            </w14:solidFill>
          </w14:textFill>
        </w:rPr>
        <w:t>号</w:t>
      </w:r>
    </w:p>
    <w:p>
      <w:pPr>
        <w:jc w:val="center"/>
        <w:rPr>
          <w:rStyle w:val="6"/>
          <w:rFonts w:hint="eastAsia" w:ascii="宋体" w:hAnsi="宋体" w:eastAsia="宋体" w:cs="宋体"/>
          <w:b/>
          <w:bCs w:val="0"/>
          <w:sz w:val="44"/>
          <w:szCs w:val="44"/>
        </w:rPr>
      </w:pPr>
      <w:r>
        <w:rPr>
          <w:rStyle w:val="6"/>
          <w:rFonts w:hint="eastAsia" w:ascii="宋体" w:hAnsi="宋体" w:eastAsia="宋体" w:cs="宋体"/>
          <w:b/>
          <w:bCs w:val="0"/>
          <w:sz w:val="44"/>
          <w:szCs w:val="44"/>
        </w:rPr>
        <w:t>关于201</w:t>
      </w:r>
      <w:r>
        <w:rPr>
          <w:rStyle w:val="6"/>
          <w:rFonts w:hint="eastAsia" w:ascii="宋体" w:hAnsi="宋体" w:eastAsia="宋体" w:cs="宋体"/>
          <w:b/>
          <w:bCs w:val="0"/>
          <w:sz w:val="44"/>
          <w:szCs w:val="44"/>
          <w:lang w:val="en-US" w:eastAsia="zh-CN"/>
        </w:rPr>
        <w:t>7</w:t>
      </w:r>
      <w:r>
        <w:rPr>
          <w:rStyle w:val="6"/>
          <w:rFonts w:hint="eastAsia" w:ascii="宋体" w:hAnsi="宋体" w:eastAsia="宋体" w:cs="宋体"/>
          <w:b/>
          <w:bCs w:val="0"/>
          <w:sz w:val="44"/>
          <w:szCs w:val="44"/>
        </w:rPr>
        <w:t>年组织开展广东省创新型企业</w:t>
      </w:r>
    </w:p>
    <w:p>
      <w:pPr>
        <w:jc w:val="center"/>
        <w:rPr>
          <w:rStyle w:val="6"/>
          <w:rFonts w:hint="eastAsia" w:ascii="宋体" w:hAnsi="宋体" w:eastAsia="宋体" w:cs="宋体"/>
          <w:b/>
          <w:bCs w:val="0"/>
          <w:sz w:val="44"/>
          <w:szCs w:val="44"/>
        </w:rPr>
      </w:pPr>
      <w:r>
        <w:rPr>
          <w:rStyle w:val="6"/>
          <w:rFonts w:hint="eastAsia" w:ascii="宋体" w:hAnsi="宋体" w:eastAsia="宋体" w:cs="宋体"/>
          <w:b/>
          <w:bCs w:val="0"/>
          <w:sz w:val="44"/>
          <w:szCs w:val="44"/>
        </w:rPr>
        <w:t>试点工作的通知</w:t>
      </w:r>
    </w:p>
    <w:p>
      <w:pPr>
        <w:jc w:val="center"/>
        <w:rPr>
          <w:rFonts w:hint="eastAsia" w:ascii="仿宋_GB2312" w:hAnsi="仿宋_GB2312" w:eastAsia="仿宋_GB2312" w:cs="仿宋_GB2312"/>
          <w:sz w:val="32"/>
          <w:szCs w:val="32"/>
        </w:rPr>
      </w:pPr>
    </w:p>
    <w:p>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各地级以上市科技局（委）、顺德区经济和科技促进局、各相关企业：</w:t>
      </w:r>
    </w:p>
    <w:p>
      <w:pPr>
        <w:ind w:firstLine="420"/>
        <w:rPr>
          <w:rFonts w:hint="eastAsia" w:ascii="仿宋_GB2312" w:hAnsi="仿宋_GB2312" w:eastAsia="仿宋_GB2312" w:cs="仿宋_GB2312"/>
          <w:kern w:val="0"/>
          <w:sz w:val="32"/>
          <w:szCs w:val="32"/>
          <w:u w:val="none"/>
        </w:rPr>
      </w:pPr>
      <w:r>
        <w:rPr>
          <w:rFonts w:hint="eastAsia" w:ascii="仿宋_GB2312" w:hAnsi="仿宋_GB2312" w:eastAsia="仿宋_GB2312" w:cs="仿宋_GB2312"/>
          <w:kern w:val="0"/>
          <w:sz w:val="32"/>
          <w:szCs w:val="32"/>
        </w:rPr>
        <w:t xml:space="preserve"> 根据《广东省科学技术厅关于确定（第二批）社会主体及其承接相关职能的通知》（粤科函人字[2014]876号），由广东省高新技术企业协会承接“省级创新型企业认定”相关职能。</w:t>
      </w:r>
      <w:r>
        <w:rPr>
          <w:rFonts w:hint="eastAsia" w:ascii="仿宋_GB2312" w:hAnsi="仿宋_GB2312" w:eastAsia="仿宋_GB2312" w:cs="仿宋_GB2312"/>
          <w:kern w:val="0"/>
          <w:sz w:val="32"/>
          <w:szCs w:val="32"/>
          <w:u w:val="none"/>
        </w:rPr>
        <w:t>至201</w:t>
      </w:r>
      <w:r>
        <w:rPr>
          <w:rFonts w:hint="eastAsia" w:ascii="仿宋_GB2312" w:hAnsi="仿宋_GB2312" w:eastAsia="仿宋_GB2312" w:cs="仿宋_GB2312"/>
          <w:kern w:val="0"/>
          <w:sz w:val="32"/>
          <w:szCs w:val="32"/>
          <w:u w:val="none"/>
          <w:lang w:val="en-US" w:eastAsia="zh-CN"/>
        </w:rPr>
        <w:t>6</w:t>
      </w:r>
      <w:r>
        <w:rPr>
          <w:rFonts w:hint="eastAsia" w:ascii="仿宋_GB2312" w:hAnsi="仿宋_GB2312" w:eastAsia="仿宋_GB2312" w:cs="仿宋_GB2312"/>
          <w:kern w:val="0"/>
          <w:sz w:val="32"/>
          <w:szCs w:val="32"/>
          <w:u w:val="none"/>
        </w:rPr>
        <w:t>年，广东省共有</w:t>
      </w:r>
      <w:r>
        <w:rPr>
          <w:rFonts w:hint="eastAsia" w:ascii="仿宋_GB2312" w:hAnsi="仿宋_GB2312" w:eastAsia="仿宋_GB2312" w:cs="仿宋_GB2312"/>
          <w:kern w:val="0"/>
          <w:sz w:val="32"/>
          <w:szCs w:val="32"/>
          <w:u w:val="none"/>
          <w:lang w:val="en-US" w:eastAsia="zh-CN"/>
        </w:rPr>
        <w:t>651</w:t>
      </w:r>
      <w:r>
        <w:rPr>
          <w:rFonts w:hint="eastAsia" w:ascii="仿宋_GB2312" w:hAnsi="仿宋_GB2312" w:eastAsia="仿宋_GB2312" w:cs="仿宋_GB2312"/>
          <w:kern w:val="0"/>
          <w:sz w:val="32"/>
          <w:szCs w:val="32"/>
          <w:u w:val="none"/>
        </w:rPr>
        <w:t>家企业被认定为广东省创新型试点企业，</w:t>
      </w:r>
      <w:r>
        <w:rPr>
          <w:rFonts w:hint="eastAsia" w:ascii="仿宋_GB2312" w:hAnsi="仿宋_GB2312" w:eastAsia="仿宋_GB2312" w:cs="仿宋_GB2312"/>
          <w:kern w:val="0"/>
          <w:sz w:val="32"/>
          <w:szCs w:val="32"/>
        </w:rPr>
        <w:t>为进一步发挥高新技术企业在创新驱动中的“牛鼻子”作用，强化创新型企业的主体地位，</w:t>
      </w:r>
      <w:r>
        <w:rPr>
          <w:rFonts w:hint="eastAsia" w:ascii="仿宋_GB2312" w:hAnsi="仿宋_GB2312" w:eastAsia="仿宋_GB2312" w:cs="仿宋_GB2312"/>
          <w:kern w:val="0"/>
          <w:sz w:val="32"/>
          <w:szCs w:val="32"/>
          <w:lang w:eastAsia="zh-CN"/>
        </w:rPr>
        <w:t>为</w:t>
      </w:r>
      <w:r>
        <w:rPr>
          <w:rFonts w:hint="eastAsia" w:ascii="仿宋_GB2312" w:hAnsi="仿宋_GB2312" w:eastAsia="仿宋_GB2312" w:cs="仿宋_GB2312"/>
          <w:kern w:val="0"/>
          <w:sz w:val="32"/>
          <w:szCs w:val="32"/>
        </w:rPr>
        <w:t>积极推进我省创新型企业建设工作</w:t>
      </w:r>
      <w:r>
        <w:rPr>
          <w:rFonts w:hint="eastAsia" w:ascii="仿宋_GB2312" w:hAnsi="仿宋_GB2312" w:eastAsia="仿宋_GB2312" w:cs="仿宋_GB2312"/>
          <w:kern w:val="0"/>
          <w:sz w:val="32"/>
          <w:szCs w:val="32"/>
          <w:lang w:eastAsia="zh-CN"/>
        </w:rPr>
        <w:t>作出贡献</w:t>
      </w:r>
      <w:r>
        <w:rPr>
          <w:rFonts w:hint="eastAsia" w:ascii="仿宋_GB2312" w:hAnsi="仿宋_GB2312" w:eastAsia="仿宋_GB2312" w:cs="仿宋_GB2312"/>
          <w:kern w:val="0"/>
          <w:sz w:val="32"/>
          <w:szCs w:val="32"/>
        </w:rPr>
        <w:t>，经研究，决定继续组织开展广东省创新型企业试点工作。</w:t>
      </w:r>
      <w:r>
        <w:rPr>
          <w:rFonts w:hint="eastAsia" w:ascii="仿宋_GB2312" w:hAnsi="仿宋_GB2312" w:eastAsia="仿宋_GB2312" w:cs="仿宋_GB2312"/>
          <w:kern w:val="0"/>
          <w:sz w:val="32"/>
          <w:szCs w:val="32"/>
          <w:u w:val="none"/>
        </w:rPr>
        <w:t>现将《广东省201</w:t>
      </w:r>
      <w:r>
        <w:rPr>
          <w:rFonts w:hint="eastAsia" w:ascii="仿宋_GB2312" w:hAnsi="仿宋_GB2312" w:eastAsia="仿宋_GB2312" w:cs="仿宋_GB2312"/>
          <w:kern w:val="0"/>
          <w:sz w:val="32"/>
          <w:szCs w:val="32"/>
          <w:u w:val="none"/>
          <w:lang w:val="en-US" w:eastAsia="zh-CN"/>
        </w:rPr>
        <w:t>7</w:t>
      </w:r>
      <w:r>
        <w:rPr>
          <w:rFonts w:hint="eastAsia" w:ascii="仿宋_GB2312" w:hAnsi="仿宋_GB2312" w:eastAsia="仿宋_GB2312" w:cs="仿宋_GB2312"/>
          <w:kern w:val="0"/>
          <w:sz w:val="32"/>
          <w:szCs w:val="32"/>
          <w:u w:val="none"/>
        </w:rPr>
        <w:t>年创新型企业试点工作实施方案》印发</w:t>
      </w:r>
      <w:r>
        <w:rPr>
          <w:rFonts w:hint="eastAsia" w:ascii="仿宋_GB2312" w:hAnsi="仿宋_GB2312" w:eastAsia="仿宋_GB2312" w:cs="仿宋_GB2312"/>
          <w:kern w:val="0"/>
          <w:sz w:val="32"/>
          <w:szCs w:val="32"/>
          <w:u w:val="none"/>
          <w:lang w:eastAsia="zh-CN"/>
        </w:rPr>
        <w:t>给你们</w:t>
      </w:r>
      <w:r>
        <w:rPr>
          <w:rFonts w:hint="eastAsia" w:ascii="仿宋_GB2312" w:hAnsi="仿宋_GB2312" w:eastAsia="仿宋_GB2312" w:cs="仿宋_GB2312"/>
          <w:kern w:val="0"/>
          <w:sz w:val="32"/>
          <w:szCs w:val="32"/>
          <w:u w:val="none"/>
        </w:rPr>
        <w:t>，并就有关事项通知如下：</w:t>
      </w:r>
    </w:p>
    <w:p>
      <w:pPr>
        <w:pStyle w:val="4"/>
        <w:numPr>
          <w:ilvl w:val="0"/>
          <w:numId w:val="1"/>
        </w:numPr>
        <w:snapToGrid w:val="0"/>
        <w:spacing w:beforeLines="50" w:beforeAutospacing="0" w:afterLines="50" w:afterAutospacing="0" w:line="360" w:lineRule="auto"/>
        <w:ind w:firstLine="5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请各地级以上市科技局等有关主管部门认真做好组织申报推荐工作，其中广州、深圳市各推荐不超过2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家，其他地级以上市各推荐不超过1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家。</w:t>
      </w:r>
    </w:p>
    <w:p>
      <w:pPr>
        <w:pStyle w:val="4"/>
        <w:numPr>
          <w:ilvl w:val="0"/>
          <w:numId w:val="0"/>
        </w:numPr>
        <w:snapToGrid w:val="0"/>
        <w:spacing w:beforeLines="50" w:beforeAutospacing="0" w:afterLines="50" w:afterAutospacing="0" w:line="360" w:lineRule="auto"/>
        <w:rPr>
          <w:rFonts w:hint="eastAsia" w:ascii="仿宋_GB2312" w:hAnsi="仿宋_GB2312" w:eastAsia="仿宋_GB2312" w:cs="仿宋_GB2312"/>
          <w:sz w:val="32"/>
          <w:szCs w:val="32"/>
        </w:rPr>
      </w:pPr>
    </w:p>
    <w:p>
      <w:pPr>
        <w:pStyle w:val="4"/>
        <w:numPr>
          <w:ilvl w:val="0"/>
          <w:numId w:val="1"/>
        </w:numPr>
        <w:snapToGrid w:val="0"/>
        <w:spacing w:beforeLines="50" w:beforeAutospacing="0" w:afterLines="50" w:afterAutospacing="0" w:line="360" w:lineRule="auto"/>
        <w:ind w:firstLine="5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各申报单位须按照</w:t>
      </w:r>
      <w:r>
        <w:rPr>
          <w:rFonts w:hint="eastAsia" w:ascii="仿宋_GB2312" w:hAnsi="仿宋_GB2312" w:eastAsia="仿宋_GB2312" w:cs="仿宋_GB2312"/>
          <w:sz w:val="32"/>
          <w:szCs w:val="32"/>
          <w:u w:val="none"/>
        </w:rPr>
        <w:t>《广东省201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年创新型企业试点工作实施方案》（见附件1）</w:t>
      </w:r>
      <w:r>
        <w:rPr>
          <w:rFonts w:hint="eastAsia" w:ascii="仿宋_GB2312" w:hAnsi="仿宋_GB2312" w:eastAsia="仿宋_GB2312" w:cs="仿宋_GB2312"/>
          <w:sz w:val="32"/>
          <w:szCs w:val="32"/>
        </w:rPr>
        <w:t>要求准备申报材料。</w:t>
      </w:r>
    </w:p>
    <w:p>
      <w:pPr>
        <w:pStyle w:val="4"/>
        <w:numPr>
          <w:ilvl w:val="0"/>
          <w:numId w:val="2"/>
        </w:numPr>
        <w:snapToGrid w:val="0"/>
        <w:spacing w:beforeLines="50" w:beforeAutospacing="0" w:afterLines="50" w:afterAutospacing="0" w:line="360" w:lineRule="auto"/>
        <w:ind w:firstLine="5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下载并认真填写《广东省创新型企业试点申报书》（以下简称《申报书》，模板见附件2）。</w:t>
      </w:r>
    </w:p>
    <w:p>
      <w:pPr>
        <w:pStyle w:val="4"/>
        <w:numPr>
          <w:ilvl w:val="0"/>
          <w:numId w:val="2"/>
        </w:numPr>
        <w:snapToGrid w:val="0"/>
        <w:spacing w:beforeLines="50" w:beforeAutospacing="0" w:afterLines="50" w:afterAutospacing="0" w:line="360" w:lineRule="auto"/>
        <w:ind w:firstLine="5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打印《申报书》和各项书面证明材料，形成申报材料并装订成册（一式2份），申报材料要求以《申报书》首页为封面，并按材料顺序制作目录。证明材料是《申报书》所填内容真实性的重要佐证，请按照《申报书》中附件清单，依据填写内容和企业实际情况附上。纸质申报材料需加盖单位公章。</w:t>
      </w:r>
    </w:p>
    <w:p>
      <w:pPr>
        <w:widowControl/>
        <w:tabs>
          <w:tab w:val="left" w:pos="550"/>
          <w:tab w:val="left" w:pos="3150"/>
          <w:tab w:val="left" w:pos="4443"/>
          <w:tab w:val="left" w:pos="5559"/>
          <w:tab w:val="left" w:pos="6554"/>
          <w:tab w:val="left" w:pos="7549"/>
          <w:tab w:val="left" w:pos="10101"/>
          <w:tab w:val="left" w:pos="12015"/>
          <w:tab w:val="left" w:pos="13291"/>
          <w:tab w:val="left" w:pos="14781"/>
          <w:tab w:val="left" w:pos="15914"/>
        </w:tabs>
        <w:spacing w:beforeLines="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rPr>
        <w:t>附件清单：</w:t>
      </w:r>
    </w:p>
    <w:tbl>
      <w:tblPr>
        <w:tblStyle w:val="7"/>
        <w:tblW w:w="8522"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852"/>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序号</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附件名称</w:t>
            </w:r>
          </w:p>
        </w:tc>
        <w:tc>
          <w:tcPr>
            <w:tcW w:w="853"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营业执照</w:t>
            </w:r>
          </w:p>
        </w:tc>
        <w:tc>
          <w:tcPr>
            <w:tcW w:w="853" w:type="dxa"/>
            <w:vAlign w:val="center"/>
          </w:tcPr>
          <w:p>
            <w:pPr>
              <w:snapToGrid w:val="0"/>
              <w:jc w:val="center"/>
              <w:rPr>
                <w:rFonts w:hint="eastAsia" w:ascii="仿宋_GB2312" w:hAnsi="仿宋_GB2312" w:eastAsia="仿宋_GB2312" w:cs="仿宋_GB2312"/>
                <w:sz w:val="32"/>
                <w:szCs w:val="32"/>
              </w:rPr>
            </w:pPr>
            <w:bookmarkStart w:id="0" w:name="attach_amount_1551"/>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验资报告</w:t>
            </w:r>
          </w:p>
        </w:tc>
        <w:tc>
          <w:tcPr>
            <w:tcW w:w="853" w:type="dxa"/>
            <w:vAlign w:val="center"/>
          </w:tcPr>
          <w:p>
            <w:pPr>
              <w:snapToGrid w:val="0"/>
              <w:jc w:val="center"/>
              <w:rPr>
                <w:rFonts w:hint="eastAsia" w:ascii="仿宋_GB2312" w:hAnsi="仿宋_GB2312" w:eastAsia="仿宋_GB2312" w:cs="仿宋_GB2312"/>
                <w:sz w:val="32"/>
                <w:szCs w:val="32"/>
              </w:rPr>
            </w:pPr>
            <w:bookmarkStart w:id="1" w:name="attach_amount_1552"/>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会计师事务所出具的近三年审计报告及有关财务报表</w:t>
            </w:r>
          </w:p>
        </w:tc>
        <w:tc>
          <w:tcPr>
            <w:tcW w:w="853" w:type="dxa"/>
            <w:vAlign w:val="center"/>
          </w:tcPr>
          <w:p>
            <w:pPr>
              <w:snapToGrid w:val="0"/>
              <w:jc w:val="center"/>
              <w:rPr>
                <w:rFonts w:hint="eastAsia" w:ascii="仿宋_GB2312" w:hAnsi="仿宋_GB2312" w:eastAsia="仿宋_GB2312" w:cs="仿宋_GB2312"/>
                <w:sz w:val="32"/>
                <w:szCs w:val="32"/>
              </w:rPr>
            </w:pPr>
            <w:bookmarkStart w:id="2" w:name="attach_amount_1553"/>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高新技术企业认定证书</w:t>
            </w:r>
          </w:p>
        </w:tc>
        <w:tc>
          <w:tcPr>
            <w:tcW w:w="853" w:type="dxa"/>
            <w:vAlign w:val="center"/>
          </w:tcPr>
          <w:p>
            <w:pPr>
              <w:snapToGrid w:val="0"/>
              <w:jc w:val="center"/>
              <w:rPr>
                <w:rFonts w:hint="eastAsia" w:ascii="仿宋_GB2312" w:hAnsi="仿宋_GB2312" w:eastAsia="仿宋_GB2312" w:cs="仿宋_GB2312"/>
                <w:sz w:val="32"/>
                <w:szCs w:val="32"/>
              </w:rPr>
            </w:pPr>
            <w:bookmarkStart w:id="3" w:name="attach_amount_1554"/>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资信等级评定证书</w:t>
            </w:r>
          </w:p>
        </w:tc>
        <w:tc>
          <w:tcPr>
            <w:tcW w:w="853" w:type="dxa"/>
            <w:vAlign w:val="center"/>
          </w:tcPr>
          <w:p>
            <w:pPr>
              <w:snapToGrid w:val="0"/>
              <w:jc w:val="center"/>
              <w:rPr>
                <w:rFonts w:hint="eastAsia" w:ascii="仿宋_GB2312" w:hAnsi="仿宋_GB2312" w:eastAsia="仿宋_GB2312" w:cs="仿宋_GB2312"/>
                <w:sz w:val="32"/>
                <w:szCs w:val="32"/>
              </w:rPr>
            </w:pPr>
            <w:bookmarkStart w:id="4" w:name="attach_amount_1555"/>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省部级以上研发机构认定证书</w:t>
            </w:r>
          </w:p>
        </w:tc>
        <w:tc>
          <w:tcPr>
            <w:tcW w:w="853" w:type="dxa"/>
            <w:vAlign w:val="center"/>
          </w:tcPr>
          <w:p>
            <w:pPr>
              <w:snapToGrid w:val="0"/>
              <w:jc w:val="center"/>
              <w:rPr>
                <w:rFonts w:hint="eastAsia" w:ascii="仿宋_GB2312" w:hAnsi="仿宋_GB2312" w:eastAsia="仿宋_GB2312" w:cs="仿宋_GB2312"/>
                <w:sz w:val="32"/>
                <w:szCs w:val="32"/>
              </w:rPr>
            </w:pPr>
            <w:bookmarkStart w:id="5" w:name="attach_amount_1556"/>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省部级以上科技奖励证书</w:t>
            </w:r>
          </w:p>
        </w:tc>
        <w:tc>
          <w:tcPr>
            <w:tcW w:w="853" w:type="dxa"/>
            <w:vAlign w:val="center"/>
          </w:tcPr>
          <w:p>
            <w:pPr>
              <w:snapToGrid w:val="0"/>
              <w:jc w:val="center"/>
              <w:rPr>
                <w:rFonts w:hint="eastAsia" w:ascii="仿宋_GB2312" w:hAnsi="仿宋_GB2312" w:eastAsia="仿宋_GB2312" w:cs="仿宋_GB2312"/>
                <w:sz w:val="32"/>
                <w:szCs w:val="32"/>
              </w:rPr>
            </w:pPr>
            <w:bookmarkStart w:id="6" w:name="attach_amount_1557"/>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省部级以上科技计划项目任务书</w:t>
            </w:r>
          </w:p>
        </w:tc>
        <w:tc>
          <w:tcPr>
            <w:tcW w:w="853" w:type="dxa"/>
            <w:vAlign w:val="center"/>
          </w:tcPr>
          <w:p>
            <w:pPr>
              <w:snapToGrid w:val="0"/>
              <w:jc w:val="center"/>
              <w:rPr>
                <w:rFonts w:hint="eastAsia" w:ascii="仿宋_GB2312" w:hAnsi="仿宋_GB2312" w:eastAsia="仿宋_GB2312" w:cs="仿宋_GB2312"/>
                <w:sz w:val="32"/>
                <w:szCs w:val="32"/>
              </w:rPr>
            </w:pPr>
            <w:bookmarkStart w:id="7" w:name="attach_amount_1558"/>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相关认证评级（评比）证书</w:t>
            </w:r>
          </w:p>
        </w:tc>
        <w:tc>
          <w:tcPr>
            <w:tcW w:w="853" w:type="dxa"/>
            <w:vAlign w:val="center"/>
          </w:tcPr>
          <w:p>
            <w:pPr>
              <w:snapToGrid w:val="0"/>
              <w:jc w:val="center"/>
              <w:rPr>
                <w:rFonts w:hint="eastAsia" w:ascii="仿宋_GB2312" w:hAnsi="仿宋_GB2312" w:eastAsia="仿宋_GB2312" w:cs="仿宋_GB2312"/>
                <w:sz w:val="32"/>
                <w:szCs w:val="32"/>
              </w:rPr>
            </w:pPr>
            <w:bookmarkStart w:id="8" w:name="attach_amount_1559"/>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专利或著作权等知识产权证书</w:t>
            </w:r>
          </w:p>
        </w:tc>
        <w:tc>
          <w:tcPr>
            <w:tcW w:w="853" w:type="dxa"/>
            <w:vAlign w:val="center"/>
          </w:tcPr>
          <w:p>
            <w:pPr>
              <w:snapToGrid w:val="0"/>
              <w:jc w:val="center"/>
              <w:rPr>
                <w:rFonts w:hint="eastAsia" w:ascii="仿宋_GB2312" w:hAnsi="仿宋_GB2312" w:eastAsia="仿宋_GB2312" w:cs="仿宋_GB2312"/>
                <w:sz w:val="32"/>
                <w:szCs w:val="32"/>
              </w:rPr>
            </w:pPr>
            <w:bookmarkStart w:id="9" w:name="attach_amount_1560"/>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技术标准批准文件</w:t>
            </w:r>
          </w:p>
        </w:tc>
        <w:tc>
          <w:tcPr>
            <w:tcW w:w="853" w:type="dxa"/>
            <w:vAlign w:val="center"/>
          </w:tcPr>
          <w:p>
            <w:pPr>
              <w:snapToGrid w:val="0"/>
              <w:jc w:val="center"/>
              <w:rPr>
                <w:rFonts w:hint="eastAsia" w:ascii="仿宋_GB2312" w:hAnsi="仿宋_GB2312" w:eastAsia="仿宋_GB2312" w:cs="仿宋_GB2312"/>
                <w:sz w:val="32"/>
                <w:szCs w:val="32"/>
              </w:rPr>
            </w:pPr>
            <w:bookmarkStart w:id="10" w:name="attach_amount_1561"/>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企业（科技）发展规划</w:t>
            </w:r>
          </w:p>
        </w:tc>
        <w:tc>
          <w:tcPr>
            <w:tcW w:w="853" w:type="dxa"/>
            <w:vAlign w:val="center"/>
          </w:tcPr>
          <w:p>
            <w:pPr>
              <w:snapToGrid w:val="0"/>
              <w:jc w:val="center"/>
              <w:rPr>
                <w:rFonts w:hint="eastAsia" w:ascii="仿宋_GB2312" w:hAnsi="仿宋_GB2312" w:eastAsia="仿宋_GB2312" w:cs="仿宋_GB2312"/>
                <w:sz w:val="32"/>
                <w:szCs w:val="32"/>
              </w:rPr>
            </w:pPr>
            <w:bookmarkStart w:id="11" w:name="attach_amount_1562"/>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知识产权管理制度</w:t>
            </w:r>
          </w:p>
        </w:tc>
        <w:tc>
          <w:tcPr>
            <w:tcW w:w="853" w:type="dxa"/>
            <w:vAlign w:val="center"/>
          </w:tcPr>
          <w:p>
            <w:pPr>
              <w:snapToGrid w:val="0"/>
              <w:jc w:val="center"/>
              <w:rPr>
                <w:rFonts w:hint="eastAsia" w:ascii="仿宋_GB2312" w:hAnsi="仿宋_GB2312" w:eastAsia="仿宋_GB2312" w:cs="仿宋_GB2312"/>
                <w:sz w:val="32"/>
                <w:szCs w:val="32"/>
              </w:rPr>
            </w:pPr>
            <w:bookmarkStart w:id="12" w:name="attach_amount_1563"/>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薪酬激励制度和奖励表彰制度等</w:t>
            </w:r>
          </w:p>
        </w:tc>
        <w:tc>
          <w:tcPr>
            <w:tcW w:w="853" w:type="dxa"/>
            <w:vAlign w:val="center"/>
          </w:tcPr>
          <w:p>
            <w:pPr>
              <w:snapToGrid w:val="0"/>
              <w:jc w:val="center"/>
              <w:rPr>
                <w:rFonts w:hint="eastAsia" w:ascii="仿宋_GB2312" w:hAnsi="仿宋_GB2312" w:eastAsia="仿宋_GB2312" w:cs="仿宋_GB2312"/>
                <w:sz w:val="32"/>
                <w:szCs w:val="32"/>
              </w:rPr>
            </w:pPr>
            <w:bookmarkStart w:id="13" w:name="attach_amount_1564"/>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留学生企业须提供能够证明符合留学生企业界定条件的有关材料</w:t>
            </w:r>
          </w:p>
        </w:tc>
        <w:tc>
          <w:tcPr>
            <w:tcW w:w="853" w:type="dxa"/>
            <w:vAlign w:val="center"/>
          </w:tcPr>
          <w:p>
            <w:pPr>
              <w:snapToGrid w:val="0"/>
              <w:jc w:val="center"/>
              <w:rPr>
                <w:rFonts w:hint="eastAsia" w:ascii="仿宋_GB2312" w:hAnsi="仿宋_GB2312" w:eastAsia="仿宋_GB2312" w:cs="仿宋_GB2312"/>
                <w:sz w:val="32"/>
                <w:szCs w:val="32"/>
              </w:rPr>
            </w:pPr>
            <w:bookmarkStart w:id="14" w:name="attach_amount_1565"/>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新产品（工艺、服务）的情况说明材料。</w:t>
            </w:r>
          </w:p>
        </w:tc>
        <w:tc>
          <w:tcPr>
            <w:tcW w:w="853" w:type="dxa"/>
            <w:vAlign w:val="center"/>
          </w:tcPr>
          <w:p>
            <w:pPr>
              <w:snapToGrid w:val="0"/>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7" w:hRule="atLeast"/>
          <w:jc w:val="center"/>
        </w:trPr>
        <w:tc>
          <w:tcPr>
            <w:tcW w:w="817" w:type="dxa"/>
            <w:vAlign w:val="center"/>
          </w:tcPr>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p>
        </w:tc>
        <w:tc>
          <w:tcPr>
            <w:tcW w:w="6852" w:type="dxa"/>
            <w:vAlign w:val="center"/>
          </w:tcPr>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w:t>
            </w:r>
          </w:p>
        </w:tc>
        <w:tc>
          <w:tcPr>
            <w:tcW w:w="853" w:type="dxa"/>
            <w:vAlign w:val="center"/>
          </w:tcPr>
          <w:p>
            <w:pPr>
              <w:snapToGrid w:val="0"/>
              <w:jc w:val="center"/>
              <w:rPr>
                <w:rFonts w:hint="eastAsia" w:ascii="仿宋_GB2312" w:hAnsi="仿宋_GB2312" w:eastAsia="仿宋_GB2312" w:cs="仿宋_GB2312"/>
                <w:sz w:val="32"/>
                <w:szCs w:val="32"/>
              </w:rPr>
            </w:pPr>
            <w:bookmarkStart w:id="15" w:name="attach_amount_1566"/>
            <w:bookmarkEnd w:id="15"/>
          </w:p>
        </w:tc>
      </w:tr>
    </w:tbl>
    <w:p>
      <w:pPr>
        <w:pStyle w:val="4"/>
        <w:snapToGrid w:val="0"/>
        <w:spacing w:beforeLines="50" w:beforeAutospacing="0" w:afterLines="50" w:afterAutospacing="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书》电子版以“创新型企业试点申报书-企业名称”为文件名保存并制作光盘或存入U盘，附件清单的内容可不列入电子版。在截止时间前与纸质版材料一并报送推荐单位审核。各地级以上市企业报送所属地市科技主管部门。</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三、各推荐单位请在推荐截止时间对照申报单位报送的申报材料进行初审（检查电子版和纸质材料的申报书是否一致，以及附件证明材料与申报书附件清单所列是否一致）</w:t>
      </w:r>
      <w:r>
        <w:rPr>
          <w:rFonts w:hint="eastAsia" w:ascii="仿宋_GB2312" w:hAnsi="仿宋_GB2312" w:eastAsia="仿宋_GB2312" w:cs="仿宋_GB2312"/>
          <w:sz w:val="32"/>
          <w:szCs w:val="32"/>
          <w:u w:val="none"/>
        </w:rPr>
        <w:t>，出具《广东省201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年创新型企业试点推荐函》（以下简称《推荐函》见附件3，一式1份），</w:t>
      </w:r>
      <w:r>
        <w:rPr>
          <w:rFonts w:hint="eastAsia" w:ascii="仿宋_GB2312" w:hAnsi="仿宋_GB2312" w:eastAsia="仿宋_GB2312" w:cs="仿宋_GB2312"/>
          <w:sz w:val="32"/>
          <w:szCs w:val="32"/>
        </w:rPr>
        <w:t>与通过初审及推荐的各单位申报材料一起报送广东省高新技术企业协会（《推荐函》与各申报单位的《申报书》均需推荐单位加盖单位公章）。</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u w:val="none"/>
        </w:rPr>
        <w:t>各推荐单位请于201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w:t>
      </w:r>
      <w:r>
        <w:rPr>
          <w:rFonts w:hint="eastAsia" w:ascii="仿宋_GB2312" w:hAnsi="仿宋_GB2312" w:eastAsia="仿宋_GB2312" w:cs="仿宋_GB2312"/>
          <w:sz w:val="32"/>
          <w:szCs w:val="32"/>
          <w:u w:val="none"/>
          <w:lang w:val="en-US" w:eastAsia="zh-CN"/>
        </w:rPr>
        <w:t>10</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30</w:t>
      </w:r>
      <w:r>
        <w:rPr>
          <w:rFonts w:hint="eastAsia" w:ascii="仿宋_GB2312" w:hAnsi="仿宋_GB2312" w:eastAsia="仿宋_GB2312" w:cs="仿宋_GB2312"/>
          <w:sz w:val="32"/>
          <w:szCs w:val="32"/>
          <w:u w:val="none"/>
        </w:rPr>
        <w:t>日前将申报材料</w:t>
      </w:r>
      <w:r>
        <w:rPr>
          <w:rFonts w:hint="eastAsia" w:ascii="仿宋_GB2312" w:hAnsi="仿宋_GB2312" w:eastAsia="仿宋_GB2312" w:cs="仿宋_GB2312"/>
          <w:sz w:val="32"/>
          <w:szCs w:val="32"/>
        </w:rPr>
        <w:t>汇总报送至广东省高新技术企业协会业务部。</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u w:val="none"/>
        </w:rPr>
        <w:t>《广东省201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年创新型企业试点工作实施方案》</w:t>
      </w:r>
      <w:r>
        <w:rPr>
          <w:rFonts w:hint="eastAsia" w:ascii="仿宋_GB2312" w:hAnsi="仿宋_GB2312" w:eastAsia="仿宋_GB2312" w:cs="仿宋_GB2312"/>
          <w:sz w:val="32"/>
          <w:szCs w:val="32"/>
        </w:rPr>
        <w:t>、《广东省创新型企业试点申报书》模板可直接在广东省高新技术企业协会网站（http://www.gdhte.cn）下载。</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六、联系方式与受理地址</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广东省高新技术企业协会业务部</w:t>
      </w:r>
    </w:p>
    <w:p>
      <w:pPr>
        <w:pStyle w:val="4"/>
        <w:snapToGrid w:val="0"/>
        <w:spacing w:beforeLines="50" w:beforeAutospacing="0" w:after="0" w:afterAutospacing="0"/>
        <w:ind w:firstLine="6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sz w:val="32"/>
          <w:szCs w:val="32"/>
        </w:rPr>
        <w:t>联系人：</w:t>
      </w:r>
      <w:r>
        <w:rPr>
          <w:rFonts w:hint="eastAsia" w:ascii="仿宋_GB2312" w:hAnsi="仿宋_GB2312" w:eastAsia="仿宋_GB2312" w:cs="仿宋_GB2312"/>
          <w:color w:val="404040"/>
          <w:sz w:val="32"/>
          <w:szCs w:val="32"/>
          <w:shd w:val="clear" w:color="auto" w:fill="FFFFFF"/>
          <w:lang w:eastAsia="zh-CN"/>
        </w:rPr>
        <w:t>钟嘉健</w:t>
      </w:r>
      <w:r>
        <w:rPr>
          <w:rFonts w:hint="eastAsia" w:ascii="仿宋_GB2312" w:hAnsi="仿宋_GB2312" w:eastAsia="仿宋_GB2312" w:cs="仿宋_GB2312"/>
          <w:color w:val="404040"/>
          <w:sz w:val="32"/>
          <w:szCs w:val="32"/>
          <w:shd w:val="clear" w:color="auto" w:fill="FFFFFF"/>
          <w:lang w:val="en-US" w:eastAsia="zh-CN"/>
        </w:rPr>
        <w:t xml:space="preserve">  020-38458669</w:t>
      </w:r>
    </w:p>
    <w:p>
      <w:pPr>
        <w:pStyle w:val="4"/>
        <w:snapToGrid w:val="0"/>
        <w:spacing w:beforeLines="50" w:beforeAutospacing="0" w:after="0" w:afterAutospacing="0"/>
        <w:ind w:left="2036" w:leftChars="284" w:hanging="1440" w:hangingChars="450"/>
        <w:rPr>
          <w:rFonts w:hint="eastAsia" w:ascii="仿宋_GB2312" w:hAnsi="仿宋_GB2312" w:eastAsia="仿宋_GB2312" w:cs="仿宋_GB2312"/>
          <w:color w:val="404040"/>
          <w:sz w:val="32"/>
          <w:szCs w:val="32"/>
          <w:shd w:val="clear" w:color="auto" w:fill="FFFFFF"/>
          <w:lang w:val="en-US" w:eastAsia="zh-CN"/>
        </w:rPr>
      </w:pPr>
      <w:r>
        <w:rPr>
          <w:rFonts w:hint="eastAsia" w:ascii="仿宋_GB2312" w:hAnsi="仿宋_GB2312" w:eastAsia="仿宋_GB2312" w:cs="仿宋_GB2312"/>
          <w:color w:val="404040"/>
          <w:sz w:val="32"/>
          <w:szCs w:val="32"/>
          <w:shd w:val="clear" w:color="auto" w:fill="FFFFFF"/>
          <w:lang w:val="en-US" w:eastAsia="zh-CN"/>
        </w:rPr>
        <w:t xml:space="preserve">        </w:t>
      </w:r>
      <w:r>
        <w:rPr>
          <w:rFonts w:hint="eastAsia" w:ascii="仿宋_GB2312" w:hAnsi="仿宋_GB2312" w:eastAsia="仿宋_GB2312" w:cs="仿宋_GB2312"/>
          <w:color w:val="404040"/>
          <w:sz w:val="32"/>
          <w:szCs w:val="32"/>
          <w:shd w:val="clear" w:color="auto" w:fill="FFFFFF"/>
        </w:rPr>
        <w:t>李佳妮  020-384586</w:t>
      </w:r>
      <w:r>
        <w:rPr>
          <w:rFonts w:hint="eastAsia" w:ascii="仿宋_GB2312" w:hAnsi="仿宋_GB2312" w:eastAsia="仿宋_GB2312" w:cs="仿宋_GB2312"/>
          <w:color w:val="404040"/>
          <w:sz w:val="32"/>
          <w:szCs w:val="32"/>
          <w:shd w:val="clear" w:color="auto" w:fill="FFFFFF"/>
          <w:lang w:val="en-US" w:eastAsia="zh-CN"/>
        </w:rPr>
        <w:t>9</w:t>
      </w:r>
      <w:r>
        <w:rPr>
          <w:rFonts w:hint="eastAsia" w:ascii="仿宋_GB2312" w:hAnsi="仿宋_GB2312" w:eastAsia="仿宋_GB2312" w:cs="仿宋_GB2312"/>
          <w:color w:val="404040"/>
          <w:sz w:val="32"/>
          <w:szCs w:val="32"/>
          <w:shd w:val="clear" w:color="auto" w:fill="FFFFFF"/>
        </w:rPr>
        <w:t>9</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受理地址：广州市天河区东莞庄一横路116号广东生产力大厦708</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邮政编码：510610</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ind w:firstLine="320" w:firstLineChars="1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none"/>
        </w:rPr>
        <w:t>1.广东省201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年创新型企业试点工作实施方案</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2.广东省创新型企业试点申报书</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u w:val="none"/>
        </w:rPr>
        <w:t>3</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none"/>
        </w:rPr>
        <w:t>广东省201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年创新型企业试点推荐函</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4.创新型企业试点、评价（认定）工作的情况介绍</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5.2017广东省创新型企业联系人</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jc w:val="right"/>
        <w:rPr>
          <w:rFonts w:hint="eastAsia" w:ascii="仿宋_GB2312" w:hAnsi="仿宋_GB2312" w:eastAsia="仿宋_GB2312" w:cs="仿宋_GB2312"/>
          <w:sz w:val="32"/>
          <w:szCs w:val="32"/>
        </w:rPr>
      </w:pPr>
      <w:bookmarkStart w:id="16" w:name="_GoBack"/>
      <w:bookmarkEnd w:id="16"/>
    </w:p>
    <w:p>
      <w:pPr>
        <w:pStyle w:val="4"/>
        <w:snapToGrid w:val="0"/>
        <w:spacing w:beforeLines="50" w:beforeAutospacing="0" w:afterLines="50" w:afterAutospacing="0" w:line="360" w:lineRule="auto"/>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广东省高新技术企业协会</w:t>
      </w:r>
    </w:p>
    <w:p>
      <w:pPr>
        <w:pStyle w:val="4"/>
        <w:snapToGrid w:val="0"/>
        <w:spacing w:beforeLines="50" w:beforeAutospacing="0" w:afterLines="50" w:afterAutospacing="0" w:line="360" w:lineRule="auto"/>
        <w:ind w:firstLine="6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10日</w:t>
      </w:r>
    </w:p>
    <w:p>
      <w:pPr>
        <w:pStyle w:val="4"/>
        <w:snapToGrid w:val="0"/>
        <w:spacing w:beforeLines="50" w:beforeAutospacing="0" w:afterLines="50" w:afterAutospacing="0" w:line="360" w:lineRule="auto"/>
        <w:ind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抄送：省科技厅高新处</w:t>
      </w:r>
    </w:p>
    <w:p>
      <w:pPr>
        <w:ind w:firstLine="420"/>
        <w:rPr>
          <w:rFonts w:hint="eastAsia" w:ascii="仿宋_GB2312" w:hAnsi="仿宋_GB2312" w:eastAsia="仿宋_GB2312" w:cs="仿宋_GB2312"/>
          <w:kern w:val="0"/>
          <w:sz w:val="32"/>
          <w:szCs w:val="32"/>
        </w:rPr>
      </w:pPr>
    </w:p>
    <w:sectPr>
      <w:footerReference r:id="rId3" w:type="default"/>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Microsoft Yahei">
    <w:altName w:val="Times New Roman"/>
    <w:panose1 w:val="00000000000000000000"/>
    <w:charset w:val="00"/>
    <w:family w:val="roman"/>
    <w:pitch w:val="default"/>
    <w:sig w:usb0="00000000" w:usb1="00000000" w:usb2="00000000" w:usb3="00000000" w:csb0="00000000" w:csb1="00000000"/>
  </w:font>
  <w:font w:name="仿宋">
    <w:altName w:val="宋体"/>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BF38D"/>
    <w:multiLevelType w:val="singleLevel"/>
    <w:tmpl w:val="599BF38D"/>
    <w:lvl w:ilvl="0" w:tentative="0">
      <w:start w:val="1"/>
      <w:numFmt w:val="chineseCounting"/>
      <w:suff w:val="nothing"/>
      <w:lvlText w:val="%1、"/>
      <w:lvlJc w:val="left"/>
    </w:lvl>
  </w:abstractNum>
  <w:abstractNum w:abstractNumId="1">
    <w:nsid w:val="599BF3B0"/>
    <w:multiLevelType w:val="singleLevel"/>
    <w:tmpl w:val="599BF3B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783"/>
    <w:rsid w:val="000872AB"/>
    <w:rsid w:val="000E163F"/>
    <w:rsid w:val="00150E56"/>
    <w:rsid w:val="00193231"/>
    <w:rsid w:val="001D2941"/>
    <w:rsid w:val="001F2783"/>
    <w:rsid w:val="002508C6"/>
    <w:rsid w:val="002D4B98"/>
    <w:rsid w:val="002E4B32"/>
    <w:rsid w:val="00305F5E"/>
    <w:rsid w:val="0033418A"/>
    <w:rsid w:val="003915CD"/>
    <w:rsid w:val="003D7E0E"/>
    <w:rsid w:val="003E64CC"/>
    <w:rsid w:val="00441B84"/>
    <w:rsid w:val="004B1A3F"/>
    <w:rsid w:val="005B4BF2"/>
    <w:rsid w:val="005E73C0"/>
    <w:rsid w:val="005F486C"/>
    <w:rsid w:val="00660022"/>
    <w:rsid w:val="006E2EA6"/>
    <w:rsid w:val="00736E57"/>
    <w:rsid w:val="00750B0A"/>
    <w:rsid w:val="0085379F"/>
    <w:rsid w:val="008D6146"/>
    <w:rsid w:val="009478F5"/>
    <w:rsid w:val="00961CD6"/>
    <w:rsid w:val="00A47FD4"/>
    <w:rsid w:val="00B713A9"/>
    <w:rsid w:val="00B91632"/>
    <w:rsid w:val="00BF7129"/>
    <w:rsid w:val="00C17F76"/>
    <w:rsid w:val="00C673DC"/>
    <w:rsid w:val="00C911A5"/>
    <w:rsid w:val="00D217C7"/>
    <w:rsid w:val="00D96666"/>
    <w:rsid w:val="00E93F49"/>
    <w:rsid w:val="00EB7BC0"/>
    <w:rsid w:val="00F431B7"/>
    <w:rsid w:val="00FD632D"/>
    <w:rsid w:val="017A1679"/>
    <w:rsid w:val="0D904D9E"/>
    <w:rsid w:val="164B2B7B"/>
    <w:rsid w:val="16501EBA"/>
    <w:rsid w:val="188F41F9"/>
    <w:rsid w:val="1F692318"/>
    <w:rsid w:val="22A32530"/>
    <w:rsid w:val="267777F8"/>
    <w:rsid w:val="2A51532A"/>
    <w:rsid w:val="32611A78"/>
    <w:rsid w:val="328C4499"/>
    <w:rsid w:val="35440AA9"/>
    <w:rsid w:val="36070CCD"/>
    <w:rsid w:val="3DBF7125"/>
    <w:rsid w:val="3E551120"/>
    <w:rsid w:val="406A4031"/>
    <w:rsid w:val="44B03450"/>
    <w:rsid w:val="47993A12"/>
    <w:rsid w:val="4CED4A82"/>
    <w:rsid w:val="500322D1"/>
    <w:rsid w:val="5038534D"/>
    <w:rsid w:val="51CB2DB6"/>
    <w:rsid w:val="52AA1B58"/>
    <w:rsid w:val="53CD3C51"/>
    <w:rsid w:val="58B8169A"/>
    <w:rsid w:val="5BDD1295"/>
    <w:rsid w:val="647D2CF0"/>
    <w:rsid w:val="65971778"/>
    <w:rsid w:val="6B2552D6"/>
    <w:rsid w:val="70FB1895"/>
    <w:rsid w:val="7185079F"/>
    <w:rsid w:val="71A331E0"/>
    <w:rsid w:val="75590CA5"/>
    <w:rsid w:val="76764143"/>
    <w:rsid w:val="78B92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99"/>
    <w:rPr>
      <w:b/>
      <w:bCs/>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3A2D7-FCA9-49FC-AEA1-0AFE18CA6B53}">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Pages>
  <Words>1377</Words>
  <Characters>1496</Characters>
  <Lines>11</Lines>
  <Paragraphs>3</Paragraphs>
  <ScaleCrop>false</ScaleCrop>
  <LinksUpToDate>false</LinksUpToDate>
  <CharactersWithSpaces>1525</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2016-09-07T03:10:00Z</dcterms:created>
  <dc:creator>Windows 用户</dc:creator>
  <cp:lastModifiedBy>Administrator</cp:lastModifiedBy>
  <cp:lastPrinted>2017-08-22T08:53:00Z</cp:lastPrinted>
  <dcterms:modified xsi:type="dcterms:W3CDTF">2017-08-24T07:26:49Z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